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98" w:rsidRDefault="00867A98" w:rsidP="00867A98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деятельности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</w:t>
      </w:r>
    </w:p>
    <w:p w:rsidR="00867A98" w:rsidRDefault="00867A98" w:rsidP="00867A98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2017-2018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67A98" w:rsidRDefault="00867A98" w:rsidP="00867A98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A98" w:rsidRDefault="00867A98" w:rsidP="0086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1.Сеть образовательных организаций, процессы реорганизации, лицензирование и аккредитация.</w:t>
      </w:r>
    </w:p>
    <w:p w:rsidR="00867A98" w:rsidRDefault="00867A98" w:rsidP="0086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начало 2016-2017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сеть муниципальной системы образования  была представлена 56 образовательными организациями: 24 дошкольными образовательными организациями, 1 организацией дополнительного образования, 31 общеобразовательными организациями (Школы: 15 средних общеобразовательных школ (СОШ), 16 основных общеобразовательных школ (ООШ). </w:t>
      </w:r>
      <w:proofErr w:type="gramEnd"/>
    </w:p>
    <w:p w:rsidR="00867A98" w:rsidRDefault="00867A98" w:rsidP="00867A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 целью оптимизации бюджетных расходов в 2017 году осуществлялась </w:t>
      </w:r>
      <w:r>
        <w:rPr>
          <w:rFonts w:ascii="Times New Roman" w:hAnsi="Times New Roman" w:cs="Times New Roman"/>
          <w:sz w:val="24"/>
          <w:szCs w:val="24"/>
        </w:rPr>
        <w:t>реорганизация муниципальных образовательных организаций в форме присоединения. В марте 2017 года завершена реорганизация: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МОБУ «Троицкая СОШ»  создан филиал «Березовский»  на базе бывшего МОБУ «Березовская ООШ»;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МОБУ «Преображенская СОШ» открыты дошкольные группы на базе бывшего МДОБУ «Детский сад «Журавлик»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реображенка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июне 2017 года прекращена деятельность  МДОБУ «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Карусель»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лховка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МДОБУ «Детский сад «Теремок» п. Лисья Поляна, МДОБУ «Детский сад «Колокольчик» с. Колтубанка, МДОБУ «Родничок»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МДОБУ «Детский сад «Теремок»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их базе открыты дошкольные группы в 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Лисьеполянская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Колтубанская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867A98" w:rsidRDefault="00867A98" w:rsidP="00867A9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31.08.2017 года будут поданы уведомления в регистрирующий орган о прекращении деятельности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МДОБУ «Детский сад «Ромашка»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ержавино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МДОБУ «Детский сад «Малышок»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с.Жилинка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МДОБУ «Детский сад «Улыбка»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с.Могутово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МДОБУ «Детский сад «Родничок»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с.Перевозинка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МДОБУ «Детский сад «Светлячок»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с.Староалександровка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МДОБУ «Детский сад «Улыбка»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с.Шахматовка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а их базе откроются дошкольные группы в </w:t>
      </w:r>
      <w:r>
        <w:rPr>
          <w:rFonts w:ascii="Times New Roman" w:eastAsia="Times New Roman" w:hAnsi="Times New Roman" w:cs="Times New Roman"/>
          <w:sz w:val="24"/>
          <w:szCs w:val="24"/>
        </w:rPr>
        <w:t>МОБУ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Державинская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СОШ»,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СОШ»,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Могутовская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ООШ»,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Перевозинская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ООШ»,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Староалександровская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ООШ»,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Шахматовская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ООШ». </w:t>
      </w:r>
    </w:p>
    <w:p w:rsidR="00867A98" w:rsidRDefault="00867A98" w:rsidP="00867A9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 сентября 2017 года МОБУ «Дмитриевская ООШ» и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Каменносарминская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 станут филиалами МОБУ «Новоалександровская СОШ» и МОБУ «Красногвардейская СОШ».</w:t>
      </w:r>
    </w:p>
    <w:p w:rsidR="00867A98" w:rsidRDefault="00867A98" w:rsidP="00867A9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 сентября 2017 года все образовательные организации лицензированы, аккредитованы -100% общеобразовательных организаций.</w:t>
      </w:r>
    </w:p>
    <w:p w:rsidR="00867A98" w:rsidRDefault="00867A98" w:rsidP="00867A9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2.Создание безопасных условий, сохранение здоровья обучающихся, обеспечение бесплатными учебниками.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Запланированная сумма расходов на образование в 2017 году составила     392 миллиона 299 тысяч 68 рублей. Всего по общеобразовательным организациям выделено: </w:t>
      </w:r>
      <w:r>
        <w:rPr>
          <w:rFonts w:ascii="Times New Roman" w:hAnsi="Times New Roman" w:cs="Times New Roman"/>
          <w:bCs/>
          <w:sz w:val="24"/>
          <w:szCs w:val="24"/>
        </w:rPr>
        <w:t xml:space="preserve">265 миллионов 755 тысяч 19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 по дошкольным организациям-92 миллиона 234 тысячи 14  рублей,  которые были направлены на капитальный ремонт, замену окон и отопления, организацию питания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рамках реализации мероприятий по созданию безопасных условий и своевременное проведение ремонтов эксплуатируемых зданий в районе проведен капитальный ремонт крыши детского сада с. Колтубанка на сумму 2 млн.757 тыс.;  произведен ремонт отопления в детских садах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расногвардеец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Искра на сумму 860 тыс. рублей, заменены окна в детском саду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400 тыс. рублей.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приобретение оборудования в детские сады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олтубановский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сада),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п.Искра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Верхняя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Вязовка,с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Колтубанка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израсходовано 171 тыс.490 рублей.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Благодаря спонсорам заменены окна в детском саду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скра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проведено ограждение территории детского сада с. Верхняя Вязовка. В декабре 2016 года в детские сады были  закуплены игрушки и игровое оборудование на сумму 685 тысяч 958 рублей за счет субвенций областного бюджета; в 2017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приобретен мобильный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автогородок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МДОБУ «Детский сад «Теремок» п. Красногвардеец стоимостью 111 тыс.71 руб. за счет средств местного бюджета.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2017 году капитально отремонтировали спортзал Искровской СОШ, кровлю на зданиях Державинской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Проскуринской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Елшанской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Первой СОШ, частично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еревозинской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осуществлен ремонт отопления и канализации в 4-х школах.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районе две школы осуществляют образовательную деятельность в две смены: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и МОБУ «Новоалександровская СОШ». Не соответствует требованиям МОБУ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ООШ», требует внутреннего ремонта как следствие протекания крыши,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867A98" w:rsidRDefault="00867A98" w:rsidP="0086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течение учебного года осуществлялась антитеррористическая защищенность объектов: 100% образовательных организаций оборудованы кнопками тревожной сигнализации; 59% системами видеонаблюдения; 100%-ограждены по всему периметру здания.</w:t>
      </w:r>
    </w:p>
    <w:p w:rsidR="00867A98" w:rsidRDefault="00867A98" w:rsidP="00867A98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На организацию питания в 2017 году направлено из областного бюджета 4 миллиона 702 тысячи 9 руб. (из расчета 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день) и 3 014,00 тыс. руб. -из местного бюджета ( из расчета 5,45 руб.).</w:t>
      </w:r>
      <w:r>
        <w:rPr>
          <w:rFonts w:ascii="Times New Roman" w:hAnsi="Times New Roman" w:cs="Times New Roman"/>
          <w:sz w:val="24"/>
          <w:szCs w:val="24"/>
        </w:rPr>
        <w:t xml:space="preserve"> Во всех образовательных организациях, кроме компенсационных выплат, привлекаются родительские средства, размер которых колеблется от 200 до 700 руб. в месяц.  Процент охвата учащихся 1 - 11 классов горячим составил  100% . Но двухразовым лишь 65%.</w:t>
      </w:r>
    </w:p>
    <w:p w:rsidR="00867A98" w:rsidRDefault="00867A98" w:rsidP="0086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Все ОО имею собственные столовые, работающие на продовольственном сырье. Продукты подвозятся в ОО на транспорте частных предпринимателей, имеющих разрешение на перевозку продуктов. Возросла укомплектованность школьных пищеблоков поварами с профессиональным образованием -100%.</w:t>
      </w:r>
    </w:p>
    <w:p w:rsidR="00867A98" w:rsidRDefault="00867A98" w:rsidP="00867A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Все пищеблоки обеспечены централизованным водоснабжением, укомплектованы технологическим и холодильным оборудованием, процент износа технологического оборудования колеблется от 5 до 50%. </w:t>
      </w:r>
    </w:p>
    <w:p w:rsidR="00867A98" w:rsidRDefault="00867A98" w:rsidP="00867A9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Осуществляется витаминизация третьих блюд, используется йодированная соль.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отчетном периоде организован подвоз обучающихся из близлежащих 37 населенных пунктов.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подвозом было охвачено 489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19 образовательные  организации.  Школьные автобусы  оборудованы системой ГЛОНАСС и соответствуют требованиям ГОСТ.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безопасной перевозки детей в 2015 и 2016 годах все автотранспортные единицы были оснащены техническими средствами контроля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тахографами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обеспечивающими непрерывную регистрацию информации о скорости и маршруте движения транспортных средств, о режиме труда и отдыха водителей.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этом остается проблемой обеспечения кадрами водителей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Боровой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ООШ. В 2018 году необходимо произвести замену  школьных автобусов, эксплуатируемых более 10 лет: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Красногвардейской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средних школ. В связи с присоединением Дмитриевского филиала к Новоалександровской СОШ также необходимо  решить вопрос обеспечения школьным автобусом среднюю школу.</w:t>
      </w:r>
    </w:p>
    <w:p w:rsidR="00867A98" w:rsidRDefault="00867A98" w:rsidP="00867A9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sz w:val="24"/>
        </w:rPr>
        <w:t>Одной из главных задач школьных библиотек является формирование библиотечных фондов и обеспечение обучающихся бесплатными учебниками.</w:t>
      </w:r>
    </w:p>
    <w:p w:rsidR="00867A98" w:rsidRDefault="00867A98" w:rsidP="00867A9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учебном году на приобретение учебников для  обучающихся было выделено и освоено  за счет субвенций 1 млн.623 тыс.178 рублей на общее количество 3 431 экземпляров учебников. За истекший период 2017 года в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поступили учебники - 6 733 экземпляра на сумму 2 млн.486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919 руб. Обеспеченность составляет 100%. Для полного обеспечения учащихся учебной литературой эффективно </w:t>
      </w:r>
      <w:r>
        <w:rPr>
          <w:rFonts w:ascii="Times New Roman" w:hAnsi="Times New Roman" w:cs="Times New Roman"/>
          <w:sz w:val="24"/>
          <w:szCs w:val="24"/>
        </w:rPr>
        <w:lastRenderedPageBreak/>
        <w:t>сработал  внутрирайонный обменный фонд. Но требуется своевременное оформление заказа на каждый последующий год с учетом введения профильного обучения.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В 2016-2017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увеличилось количество обучающихся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на 120 детей по сравнению с 2016 годом  и составило 3470 обучающихся. Отмечается снижение контингента обучающихся в 9-ти школах. Стабильность численности учащихся отмечается в 12 образовательных организациях.  Положительная динамика по численности - в 10 образовательных  организациях.  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образовательных организациях района обучается 38 иностранных гражданина,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прибывшие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из: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Молдавии-1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Узбекистана-18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Азербайджана- 2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Таджикистана-7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Туркменистана-1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Украины-1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Казахстана-7 чел.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Создаются условия  для обучения  детей с ограниченными  возможностями  здоровья.    По рекомендации районной ПМПК, заключению КЭК в школах   велось     обучение   детей данной категории по адаптированным  образовательным программам: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для детей с ЗПР -53 чел (в начале года было 56 чел.);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для детей с легкой умственной отсталостью - 93 учащихся (в начале года было 92 чел.). 13 обучающихся получают обучение на дому (в течение года 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категории выбыл, 2 определены ПМПК).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4. Дошкольное образование</w:t>
      </w:r>
    </w:p>
    <w:p w:rsidR="00867A98" w:rsidRDefault="00867A98" w:rsidP="00867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 дошкольного возраста в образовательных организациях дошкольного образования – 1293 ребенка. Количество детей-инвалидов на отчетный период составляет 4 человека (в прошлом учебном году – 3 ребенка). Один ребенок-инвалид стал выпускником детского сада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Верхняя Вязовка.  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детей, охваченных различными формами дошкольного образования, составляет от 1 до 6 лет (включительно) - 62%, от 3 до 6 лет (включительно) - 81%, от 5 до 6 лет (включительно) – 97%, что в среднем на 15% больше, чем в прошлом году.</w:t>
      </w:r>
    </w:p>
    <w:p w:rsidR="00867A98" w:rsidRDefault="00867A98" w:rsidP="00867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произошло сокращение количества групп с 59 до 58, в связи с сокращением группы в селе Подколки с 3 до 2 групп. Средняя наполняемость групп детьми соответствует требованиям действующих санитарных норм и нормативам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финансирования. Число мест в детских садах увеличилась на 60 мест (с 1464 до 1524), в связи с перерасчетом площади в соответствии с СанПиН 2.4.1.3049-13. Увеличилось количество музыкальных залов с 7 до 8 и физкультурных  с 1 до 2. Это произошло из-за проведения ремонта и установления оборудования в помещениях МДОБУ «Детский сад «Колокольчик» п. Искра – физкультурный зал и МДОБУ «Детский сад «Радуга»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Вязовка – музыкальный зал.</w:t>
      </w:r>
    </w:p>
    <w:p w:rsidR="00867A98" w:rsidRDefault="00867A98" w:rsidP="00867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дошкольные учреждения имеют персональные компьютеры - 35, доступ к сети Интернет - 27, электронную почту - 24, собственный сайт в сети Интернет - 24.</w:t>
      </w:r>
    </w:p>
    <w:p w:rsidR="00867A98" w:rsidRDefault="00867A98" w:rsidP="00867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указов Президента сохраняется 100% обеспеченность местами детей в возрасте от 3 до 7 лет. </w:t>
      </w:r>
    </w:p>
    <w:p w:rsidR="00867A98" w:rsidRDefault="00867A98" w:rsidP="00867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начала 2017 года было оказано услуг по приему заявлений и постановке на очередь в ОО, реализующие образовательную программу дошкольного образования 182, в том числе управлением образования – 47 (заявления принимались до 10.03.2017г.), МФЦ - 135, подано с портала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- 7. Действуя в рамках законодательства, при наличии свободных мест, родители (законные представители) имеют возможность, не ставя ребенка на очередь, перевести  в другие детские сады.</w:t>
      </w:r>
    </w:p>
    <w:p w:rsidR="00867A98" w:rsidRDefault="00867A98" w:rsidP="00867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867A9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4"/>
        </w:rPr>
        <w:t>5. Кадры. Повышение профессиональной компетентности руководящих и педагогических кадров.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В общеобразовательных организациях района в 2016-2017 </w:t>
      </w:r>
      <w:proofErr w:type="spellStart"/>
      <w:r>
        <w:rPr>
          <w:rFonts w:ascii="Times New Roman" w:hAnsi="Times New Roman" w:cs="Times New Roman"/>
          <w:sz w:val="24"/>
        </w:rPr>
        <w:t>уч.г</w:t>
      </w:r>
      <w:proofErr w:type="spellEnd"/>
      <w:r>
        <w:rPr>
          <w:rFonts w:ascii="Times New Roman" w:hAnsi="Times New Roman" w:cs="Times New Roman"/>
          <w:sz w:val="24"/>
        </w:rPr>
        <w:t xml:space="preserve">. работали 417 педагогических работника. Из них руководители ОО – 47 (30 – директора, 17 – заместители директора по УВР и ВР), 353 учителя, 12 – другие педагогические работники. </w:t>
      </w:r>
      <w:proofErr w:type="gramStart"/>
      <w:r>
        <w:rPr>
          <w:rFonts w:ascii="Times New Roman" w:hAnsi="Times New Roman" w:cs="Times New Roman"/>
          <w:sz w:val="24"/>
        </w:rPr>
        <w:t>В том числе педагоги – психологи 4 человека (МОБУ «Боровая СОШ», МОБУ «</w:t>
      </w:r>
      <w:proofErr w:type="spellStart"/>
      <w:r>
        <w:rPr>
          <w:rFonts w:ascii="Times New Roman" w:hAnsi="Times New Roman" w:cs="Times New Roman"/>
          <w:sz w:val="24"/>
        </w:rPr>
        <w:t>Палимовская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СОШ», МОБУ «Новоалександровская СОШ», МОБУ «Красногвардейская СОШ им. Марченко А.А.»), 1 учитель – логопед  - МОБУ «</w:t>
      </w:r>
      <w:proofErr w:type="spellStart"/>
      <w:r>
        <w:rPr>
          <w:rFonts w:ascii="Times New Roman" w:hAnsi="Times New Roman" w:cs="Times New Roman"/>
          <w:sz w:val="24"/>
        </w:rPr>
        <w:t>Палимовская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СОШ», 3 социальных педагога (МОБУ «</w:t>
      </w:r>
      <w:proofErr w:type="spellStart"/>
      <w:r>
        <w:rPr>
          <w:rFonts w:ascii="Times New Roman" w:hAnsi="Times New Roman" w:cs="Times New Roman"/>
          <w:sz w:val="24"/>
        </w:rPr>
        <w:t>Палимовскаяя</w:t>
      </w:r>
      <w:proofErr w:type="spellEnd"/>
      <w:r>
        <w:rPr>
          <w:rFonts w:ascii="Times New Roman" w:hAnsi="Times New Roman" w:cs="Times New Roman"/>
          <w:sz w:val="24"/>
        </w:rPr>
        <w:t xml:space="preserve"> СОШ», МОБУ «Новоалександровская СОШ», МОБУ «Красногвардейская СОШ им. Марченко А.А.»), 3 воспитателя пришкольного интерната МОБУ «Троицкая СОШ».</w:t>
      </w:r>
      <w:proofErr w:type="gramEnd"/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Анализ кадрового состава школ показывает, что показатель образовательного ценза учителей (с руководителями, преподающими предмет) с высшим образованием составляет 80,3% (в 2016 году составлял 79,8 %).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Анализ кадрового ресурса дошкольных образовательных организаций и дошкольных групп в ОО </w:t>
      </w:r>
      <w:proofErr w:type="spellStart"/>
      <w:r>
        <w:rPr>
          <w:rFonts w:ascii="Times New Roman" w:hAnsi="Times New Roman" w:cs="Times New Roman"/>
          <w:sz w:val="24"/>
        </w:rPr>
        <w:t>Бузулукского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показывает, что образовательный процесс осуществляют 127 педагогических работника (из них 24 – заведующие ДОО). Из педагогов ДОО с высшим педагогическим образованием 23 человека (22,3%, в 2016 году – 21%), из них высшее педагогическое дошкольное образование имеют 21 человек, среднее профессиональное образование имеют 78 человек, из них педагогическое – 74 человека. 7% воспитателей повышают образовательный уровень в заочной форме. Среди руководителей ДОО высшее педагогическое образование имеют 17 человек (70,8%), среднее педагогическое 7 человек (29,2%). Все заведующие ДОО, имеющие среднее специальное образование повышают свой образовательный уровень заочно в организациях высшего профессионального образования, в том числе и по направлению «Менеджмент в образовательной организации».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Число педагогов, достигших пенсионного возраста в школах по состоянию на 1 июля 2017 года составил  53 человека (из них 2 директора и 1 заместитель директора), что составляет 14,3%. Число молодых педагогов со стажем работы до 3-х лет составляет 42 человека (12%). Данные показатели стабильны на протяжении 3-х лет.</w:t>
      </w:r>
    </w:p>
    <w:p w:rsidR="00867A98" w:rsidRDefault="00867A98" w:rsidP="00867A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1</w:t>
      </w:r>
    </w:p>
    <w:p w:rsidR="00867A98" w:rsidRDefault="00867A98" w:rsidP="00867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Квалификация учителей школ </w:t>
      </w:r>
      <w:proofErr w:type="spellStart"/>
      <w:r>
        <w:rPr>
          <w:rFonts w:ascii="Times New Roman" w:hAnsi="Times New Roman" w:cs="Times New Roman"/>
          <w:b/>
          <w:sz w:val="24"/>
        </w:rPr>
        <w:t>Бузулукского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района</w:t>
      </w:r>
    </w:p>
    <w:p w:rsidR="00867A98" w:rsidRDefault="00867A98" w:rsidP="00867A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(вместе с руководителями, преподающими предмет)</w:t>
      </w:r>
    </w:p>
    <w:p w:rsidR="00867A98" w:rsidRDefault="00867A98" w:rsidP="00867A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241"/>
        <w:gridCol w:w="1848"/>
        <w:gridCol w:w="1820"/>
        <w:gridCol w:w="1841"/>
        <w:gridCol w:w="1821"/>
      </w:tblGrid>
      <w:tr w:rsidR="00867A98" w:rsidTr="00867A98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1июля 2016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 июля 2017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</w:tr>
      <w:tr w:rsidR="00867A98" w:rsidTr="00867A98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Всего учителей (вместе с рук.,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преподающими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предмет)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417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867A98" w:rsidTr="00867A98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Высшая категория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9,5%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11%</w:t>
            </w:r>
          </w:p>
        </w:tc>
      </w:tr>
      <w:tr w:rsidR="00867A98" w:rsidTr="00867A98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Первая категория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246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256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61,3%</w:t>
            </w:r>
          </w:p>
        </w:tc>
      </w:tr>
      <w:tr w:rsidR="00867A98" w:rsidTr="00867A98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имеют квалификационную категорию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69,5%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302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72,4%</w:t>
            </w:r>
          </w:p>
        </w:tc>
      </w:tr>
      <w:tr w:rsidR="00867A98" w:rsidTr="00867A98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58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14%</w:t>
            </w:r>
          </w:p>
        </w:tc>
      </w:tr>
      <w:tr w:rsidR="00867A98" w:rsidTr="00867A98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аттестовано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335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82%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89%</w:t>
            </w:r>
          </w:p>
        </w:tc>
      </w:tr>
    </w:tbl>
    <w:p w:rsidR="00867A98" w:rsidRDefault="00867A98" w:rsidP="00867A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Из таблицы 1 видно, что увеличилось количество педагогических работников (вместе с руководителями, преподающими предмет) с 69,5% до 72,4%. Всего аттестовано </w:t>
      </w:r>
      <w:r>
        <w:rPr>
          <w:rFonts w:ascii="Times New Roman" w:hAnsi="Times New Roman" w:cs="Times New Roman"/>
          <w:sz w:val="24"/>
        </w:rPr>
        <w:lastRenderedPageBreak/>
        <w:t>педагогических работников, в том числе на соответствие занимаемой должности 89% от общего числа, что на 7 % выше, по сравнению с предыдущим годом.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7A98" w:rsidRDefault="00867A98" w:rsidP="00867A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Квалификация педагогических работников ДОО и дошкольных групп ОО </w:t>
      </w:r>
      <w:proofErr w:type="spellStart"/>
      <w:r>
        <w:rPr>
          <w:rFonts w:ascii="Times New Roman" w:hAnsi="Times New Roman"/>
          <w:b/>
          <w:sz w:val="24"/>
          <w:szCs w:val="24"/>
        </w:rPr>
        <w:t>Бузулукского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1947"/>
        <w:gridCol w:w="4111"/>
      </w:tblGrid>
      <w:tr w:rsidR="00867A98" w:rsidTr="00867A98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на 1 июля 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867A98" w:rsidTr="00867A98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Имеют категорию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A98" w:rsidTr="00867A98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высшая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12,6%</w:t>
            </w:r>
          </w:p>
        </w:tc>
      </w:tr>
      <w:tr w:rsidR="00867A98" w:rsidTr="00867A98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первая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47.5%</w:t>
            </w:r>
          </w:p>
        </w:tc>
      </w:tr>
      <w:tr w:rsidR="00867A98" w:rsidTr="00867A98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имеют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кат.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58%</w:t>
            </w:r>
          </w:p>
        </w:tc>
      </w:tr>
      <w:tr w:rsidR="00867A98" w:rsidTr="00867A98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аттестованы на соответствие занимаемой должности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</w:tr>
      <w:tr w:rsidR="00867A98" w:rsidTr="00867A98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8%</w:t>
            </w:r>
          </w:p>
        </w:tc>
      </w:tr>
      <w:tr w:rsidR="00867A98" w:rsidTr="00867A98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аттестовано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91%</w:t>
            </w:r>
          </w:p>
        </w:tc>
      </w:tr>
    </w:tbl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Всего аттестовано на 1 июля 2017 года 94 </w:t>
      </w:r>
      <w:proofErr w:type="gramStart"/>
      <w:r>
        <w:rPr>
          <w:rFonts w:ascii="Times New Roman" w:hAnsi="Times New Roman" w:cs="Times New Roman"/>
          <w:sz w:val="24"/>
        </w:rPr>
        <w:t>педагогических</w:t>
      </w:r>
      <w:proofErr w:type="gramEnd"/>
      <w:r>
        <w:rPr>
          <w:rFonts w:ascii="Times New Roman" w:hAnsi="Times New Roman" w:cs="Times New Roman"/>
          <w:sz w:val="24"/>
        </w:rPr>
        <w:t xml:space="preserve"> работника ДОО, что составляет 91%, этот показатель на 19% выше прошлогоднего. </w:t>
      </w:r>
    </w:p>
    <w:p w:rsidR="00867A98" w:rsidRDefault="00867A98" w:rsidP="00867A9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В прошедшем учебном году активно проводилась работа по повышению уровня квалификации педагогических кадров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Аттестацию прошли 22 педагога (1 музыкальный руководитель, 21 воспитатель). Из них на высшую категорию – 4 человека, 18 – на первую квалификационную категорию. На соответствие занимаемой категории было аттестовано 9 педагогов.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 аттестованы педагоги, имеющие малый срок работы, а также обучающиеся в образовательных организациях профессионального образования по направлению «дошкольное образование».</w:t>
      </w:r>
    </w:p>
    <w:p w:rsidR="00867A98" w:rsidRDefault="00867A98" w:rsidP="00867A9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     Методическое сопровождение развития системы образования района осуществляется через организацию работы 22 районных методических объединений (13 РМО учителей,  2 РМО заместителей руководителей, 2 РМО воспитателей ДОО, 1 РМО педагогов-психологов, РМО библиотекарей, РМО старших вожатых и классных руководителей). Сетевое сообщество педагогических работников были объединены единой методической темой: «Мотивация профессионального самосовершенствования как одно из условий повышения методологической культуры учителя». </w:t>
      </w:r>
      <w:proofErr w:type="gramStart"/>
      <w:r>
        <w:t xml:space="preserve">На протяжении 2016/2017 учебного года было проведено более 48 заседаний районных методических объединений, на которых рассматривались актуальные проблемы организации учебного процесса в условиях модернизации образования: нормативно-правовое обеспечение образовательного процесса; пути эффективной реализации </w:t>
      </w:r>
      <w:proofErr w:type="spellStart"/>
      <w:r>
        <w:t>ФГОСов</w:t>
      </w:r>
      <w:proofErr w:type="spellEnd"/>
      <w:r>
        <w:t xml:space="preserve">  ДОО, НОО, ООО;          вопросы инклюзивного образования, вопросы практической направленности, связанные с проблемами подготовки к ГИА по программам основного общего и среднего общего образования.</w:t>
      </w:r>
      <w:proofErr w:type="gramEnd"/>
      <w:r>
        <w:t xml:space="preserve"> В рамках работы РМО в течение учебного года проводились практико-ориентированные семинары: </w:t>
      </w:r>
    </w:p>
    <w:p w:rsidR="00867A98" w:rsidRDefault="00867A98" w:rsidP="00867A98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>- Семинар для учителей географии, русского языка, начальных классов, в том числе молодых педагогов в рамках отчета работы экспериментальной площадки по введению ФГОС ООО на базе МОБУ «</w:t>
      </w:r>
      <w:proofErr w:type="spellStart"/>
      <w:r>
        <w:t>Палимовская</w:t>
      </w:r>
      <w:proofErr w:type="spellEnd"/>
      <w:r>
        <w:t xml:space="preserve"> СОШ» (учитель русского языка </w:t>
      </w:r>
      <w:proofErr w:type="spellStart"/>
      <w:r>
        <w:t>Кильдишова</w:t>
      </w:r>
      <w:proofErr w:type="spellEnd"/>
      <w:r>
        <w:t xml:space="preserve"> О.Ю., учитель географии </w:t>
      </w:r>
      <w:proofErr w:type="spellStart"/>
      <w:r>
        <w:t>Говоруха</w:t>
      </w:r>
      <w:proofErr w:type="spellEnd"/>
      <w:r>
        <w:t xml:space="preserve"> Т.В., учитель начальных классов </w:t>
      </w:r>
      <w:proofErr w:type="spellStart"/>
      <w:r>
        <w:t>Петякшева</w:t>
      </w:r>
      <w:proofErr w:type="spellEnd"/>
      <w:r>
        <w:t xml:space="preserve"> Е.Ю., учитель логопед Евсеева Д.Н.) – октябрь 2016 г.</w:t>
      </w:r>
      <w:proofErr w:type="gramEnd"/>
    </w:p>
    <w:p w:rsidR="00867A98" w:rsidRDefault="00867A98" w:rsidP="00867A9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-Ряд практико-ориентированные семинары учителей математики, русского языка, биологии, истории и обществознания, физики проведены в период с 19.11.2016 по 03.12.2016 г. На данных семинарах рассмотрены вопросы, вызывающие затруднения педагогов при подготовке обучающихся к решению заданий КИМ. Изучен опыт работы следующих педагогов: </w:t>
      </w:r>
      <w:proofErr w:type="spellStart"/>
      <w:proofErr w:type="gramStart"/>
      <w:r>
        <w:t>Никульшиной</w:t>
      </w:r>
      <w:proofErr w:type="spellEnd"/>
      <w:r>
        <w:t xml:space="preserve"> Т.В. – учитель биологии МОБУ «Красногвардейская СОШ им Марченко А.А.», Филатовой Н.Н., учителя биологии МОБУ «Искровская СОШ», </w:t>
      </w:r>
      <w:r>
        <w:lastRenderedPageBreak/>
        <w:t>Васильевой М.В. – учителя биологии и химии МОБУ «Державинская СОШ», Пряхиной Л.А. – учителя биологии и химии МОБУ «</w:t>
      </w:r>
      <w:proofErr w:type="spellStart"/>
      <w:r>
        <w:t>Верхневязовская</w:t>
      </w:r>
      <w:proofErr w:type="spellEnd"/>
      <w:r>
        <w:t xml:space="preserve"> СОШ», Белоконь Т.В. – учителя математики МОБУ «Державинская СОШ», </w:t>
      </w:r>
      <w:proofErr w:type="spellStart"/>
      <w:r>
        <w:t>Акшенцевой</w:t>
      </w:r>
      <w:proofErr w:type="spellEnd"/>
      <w:r>
        <w:t xml:space="preserve"> Г.П. – учителя математики МОБУ «Боровая СОШ», Бирюковой Л.М. – учителя</w:t>
      </w:r>
      <w:proofErr w:type="gramEnd"/>
      <w:r>
        <w:t xml:space="preserve"> </w:t>
      </w:r>
      <w:proofErr w:type="gramStart"/>
      <w:r>
        <w:t>математики МОБУ «</w:t>
      </w:r>
      <w:proofErr w:type="spellStart"/>
      <w:r>
        <w:t>Елшанской</w:t>
      </w:r>
      <w:proofErr w:type="spellEnd"/>
      <w:r>
        <w:t xml:space="preserve"> Первой СОШ», </w:t>
      </w:r>
      <w:proofErr w:type="spellStart"/>
      <w:r>
        <w:t>Дубовицких</w:t>
      </w:r>
      <w:proofErr w:type="spellEnd"/>
      <w:r>
        <w:t xml:space="preserve"> В.Г. – учителя математики МОБУ «</w:t>
      </w:r>
      <w:proofErr w:type="spellStart"/>
      <w:r>
        <w:t>Сухореченская</w:t>
      </w:r>
      <w:proofErr w:type="spellEnd"/>
      <w:r>
        <w:t xml:space="preserve"> СОШ» им. Ф.К. Асеева», </w:t>
      </w:r>
      <w:proofErr w:type="spellStart"/>
      <w:r>
        <w:t>Сосуновой</w:t>
      </w:r>
      <w:proofErr w:type="spellEnd"/>
      <w:r>
        <w:t xml:space="preserve"> Е.В. – учителя русского языка и литературы МОБУ «</w:t>
      </w:r>
      <w:proofErr w:type="spellStart"/>
      <w:r>
        <w:t>Палимовская</w:t>
      </w:r>
      <w:proofErr w:type="spellEnd"/>
      <w:r>
        <w:t xml:space="preserve"> СОШ», </w:t>
      </w:r>
      <w:proofErr w:type="spellStart"/>
      <w:r>
        <w:t>Кильдишовой</w:t>
      </w:r>
      <w:proofErr w:type="spellEnd"/>
      <w:r>
        <w:t xml:space="preserve"> О.Ю. – учителя русского языка и литературы МОБУ «</w:t>
      </w:r>
      <w:proofErr w:type="spellStart"/>
      <w:r>
        <w:t>Палимовская</w:t>
      </w:r>
      <w:proofErr w:type="spellEnd"/>
      <w:r>
        <w:t xml:space="preserve"> СОШ», Кругловой С.В. – учителя русского языка и литературы МОБУ «Боровая СОШ», </w:t>
      </w:r>
      <w:proofErr w:type="spellStart"/>
      <w:r>
        <w:t>Колпаковой</w:t>
      </w:r>
      <w:proofErr w:type="spellEnd"/>
      <w:r>
        <w:t xml:space="preserve"> Л.В. – учителя истории и обществознания МОБУ «</w:t>
      </w:r>
      <w:proofErr w:type="spellStart"/>
      <w:r>
        <w:t>Тупиковская</w:t>
      </w:r>
      <w:proofErr w:type="spellEnd"/>
      <w:r>
        <w:t xml:space="preserve"> </w:t>
      </w:r>
      <w:proofErr w:type="spellStart"/>
      <w:r>
        <w:t>СОш</w:t>
      </w:r>
      <w:proofErr w:type="spellEnd"/>
      <w:proofErr w:type="gramEnd"/>
      <w:r>
        <w:t>», Поликарповой О.В. – учителя истории и обществознания МОБУ «Державинская СОШ», Зуевой Л.П. – учителя истории и обществознания МОБУ «Новоалександровская СОШ», Пряхина П.Ф. – учителя физики МОБУ «</w:t>
      </w:r>
      <w:proofErr w:type="spellStart"/>
      <w:r>
        <w:t>Верхневязовская</w:t>
      </w:r>
      <w:proofErr w:type="spellEnd"/>
      <w:r>
        <w:t xml:space="preserve"> СОШ», </w:t>
      </w:r>
      <w:proofErr w:type="spellStart"/>
      <w:r>
        <w:t>Полубояровой</w:t>
      </w:r>
      <w:proofErr w:type="spellEnd"/>
      <w:r>
        <w:t xml:space="preserve"> С.А. –учителя физики МОБУ «Искровская СОШ», </w:t>
      </w:r>
      <w:proofErr w:type="spellStart"/>
      <w:r>
        <w:t>Гекаловой</w:t>
      </w:r>
      <w:proofErr w:type="spellEnd"/>
      <w:r>
        <w:t xml:space="preserve"> Л.Б. – учителя физики МОБУ «Красногвардейская СОШ им. Марченко А.А.» и др.</w:t>
      </w:r>
    </w:p>
    <w:p w:rsidR="00867A98" w:rsidRDefault="00867A98" w:rsidP="00867A98">
      <w:pPr>
        <w:pStyle w:val="a5"/>
        <w:shd w:val="clear" w:color="auto" w:fill="FFFFFF"/>
        <w:spacing w:before="0" w:beforeAutospacing="0" w:after="0" w:afterAutospacing="0"/>
        <w:jc w:val="both"/>
      </w:pPr>
      <w:r>
        <w:t>- Семинар для заместителей директора по УВР на базе МОБУ «Новоалександровская СОШ» проведен семинар «Современный урок в контексте ФГОС» в декабре 2017 г</w:t>
      </w:r>
      <w:proofErr w:type="gramStart"/>
      <w:r>
        <w:t>..</w:t>
      </w:r>
      <w:proofErr w:type="gramEnd"/>
    </w:p>
    <w:p w:rsidR="00867A98" w:rsidRDefault="00867A98" w:rsidP="00867A98">
      <w:pPr>
        <w:pStyle w:val="a5"/>
        <w:shd w:val="clear" w:color="auto" w:fill="FFFFFF"/>
        <w:spacing w:before="0" w:beforeAutospacing="0" w:after="0" w:afterAutospacing="0"/>
        <w:jc w:val="both"/>
      </w:pPr>
      <w:r>
        <w:t>- Учителя географии, биологии и химии каждого ОО приняли участие практическом семинаре по выявлению профессиональных затруднений, организованном Оренбургским государственным педагогическим университетом в г. Бузулуке в октябре 2016 года.</w:t>
      </w:r>
    </w:p>
    <w:p w:rsidR="00867A98" w:rsidRDefault="00867A98" w:rsidP="00867A98">
      <w:pPr>
        <w:pStyle w:val="a5"/>
        <w:shd w:val="clear" w:color="auto" w:fill="FFFFFF"/>
        <w:spacing w:before="0" w:beforeAutospacing="0" w:after="0" w:afterAutospacing="0"/>
        <w:jc w:val="both"/>
      </w:pPr>
      <w:r>
        <w:t>- На базе МОАУ «СОШ № 6» г. Бузулука совместно с Центром развития образования г. Бузулука для учителей русского языка и математики проведен методический семинар-практикум по подготовке к ГИА.</w:t>
      </w:r>
    </w:p>
    <w:p w:rsidR="00867A98" w:rsidRDefault="00867A98" w:rsidP="00867A98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- Семинар «Реализация ФГОС ООО: первый опыт, проблемы перспективы» для руководителей ОО проведен в феврале 2017 года на базе  МОБУ «Красногвардейская СОШ им. Марченко А.А.»  В рамках этого семинара проведены открытые уроки обществознания (учитель </w:t>
      </w:r>
      <w:proofErr w:type="spellStart"/>
      <w:r>
        <w:t>Джалова</w:t>
      </w:r>
      <w:proofErr w:type="spellEnd"/>
      <w:r>
        <w:t xml:space="preserve"> М.А.), биологии (учитель </w:t>
      </w:r>
      <w:proofErr w:type="spellStart"/>
      <w:r>
        <w:t>Никульшина</w:t>
      </w:r>
      <w:proofErr w:type="spellEnd"/>
      <w:r>
        <w:t xml:space="preserve"> Т.В.), русского языка и литературы (учитель </w:t>
      </w:r>
      <w:proofErr w:type="spellStart"/>
      <w:r>
        <w:t>Жаншеева</w:t>
      </w:r>
      <w:proofErr w:type="spellEnd"/>
      <w:r>
        <w:t xml:space="preserve"> С.С., Савельева Т.Н.), географии (учитель </w:t>
      </w:r>
      <w:proofErr w:type="spellStart"/>
      <w:r>
        <w:t>Ильбахтина</w:t>
      </w:r>
      <w:proofErr w:type="spellEnd"/>
      <w:r>
        <w:t xml:space="preserve"> Г.А.).</w:t>
      </w:r>
      <w:proofErr w:type="gramEnd"/>
      <w:r>
        <w:t xml:space="preserve"> Руководителями рассмотрены вопросы, касающиеся проблем реализации ФГОС ООО, в числе по организации учебно-воспитательного процесса, организации внеурочной деятельности и психолого-педагогического сопровождения.</w:t>
      </w:r>
    </w:p>
    <w:p w:rsidR="00867A98" w:rsidRDefault="00867A98" w:rsidP="00867A98">
      <w:pPr>
        <w:pStyle w:val="a5"/>
        <w:shd w:val="clear" w:color="auto" w:fill="FFFFFF"/>
        <w:spacing w:before="0" w:beforeAutospacing="0" w:after="0" w:afterAutospacing="0"/>
        <w:jc w:val="both"/>
      </w:pPr>
      <w:r>
        <w:t>- В январе 2017 года так же на базе  МОБУ «Красногвардейская СОШ им. Марченко А.А.» проведен семинар для заместителей директор по ВР «Психолого-педагогическая поддержка. Работа службы медиации».</w:t>
      </w:r>
    </w:p>
    <w:p w:rsidR="00867A98" w:rsidRDefault="00867A98" w:rsidP="00867A98">
      <w:pPr>
        <w:pStyle w:val="a5"/>
        <w:shd w:val="clear" w:color="auto" w:fill="FFFFFF"/>
        <w:spacing w:before="0" w:beforeAutospacing="0" w:after="0" w:afterAutospacing="0"/>
        <w:jc w:val="both"/>
      </w:pPr>
      <w:r>
        <w:t>- Семинар учителей истории и обществознания «Различные формы работы по формированию навыков работы с вопросами, требующими развернутого ответа на ОГЭ и ЕГЭ по истории и обществознанию» на базе МОБУ «</w:t>
      </w:r>
      <w:proofErr w:type="spellStart"/>
      <w:r>
        <w:t>Тупиковская</w:t>
      </w:r>
      <w:proofErr w:type="spellEnd"/>
      <w:r>
        <w:t xml:space="preserve"> СОШ» (учитель </w:t>
      </w:r>
      <w:proofErr w:type="spellStart"/>
      <w:r>
        <w:t>Колпакова</w:t>
      </w:r>
      <w:proofErr w:type="spellEnd"/>
      <w:r>
        <w:t xml:space="preserve"> Л.В.) – март 2017 г.</w:t>
      </w:r>
    </w:p>
    <w:p w:rsidR="00867A98" w:rsidRDefault="00867A98" w:rsidP="00867A9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    Так же в рамках работы РМО воспитателей дошкольных ОО проведены семинары, на которых рассмотрены вопросы: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образовательная среда в ДОО как условие речевого развития дошкольников в контексте ФГОС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использование инновационных технологий в речевом развитии дошкольников;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обеспечение </w:t>
      </w:r>
      <w:proofErr w:type="spellStart"/>
      <w:r>
        <w:rPr>
          <w:rFonts w:ascii="Times New Roman" w:hAnsi="Times New Roman" w:cs="Times New Roman"/>
          <w:sz w:val="24"/>
        </w:rPr>
        <w:t>травмобезопасной</w:t>
      </w:r>
      <w:proofErr w:type="spellEnd"/>
      <w:r>
        <w:rPr>
          <w:rFonts w:ascii="Times New Roman" w:hAnsi="Times New Roman" w:cs="Times New Roman"/>
          <w:sz w:val="24"/>
        </w:rPr>
        <w:t xml:space="preserve"> среды в ДОО, охрана жизни и здоровья детей;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использование музыкальных игр на музыкальных занятиях;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обобщение передового педагогического опыта в рамках аттестации; 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диссеминация опыта работы педагогов ДОО.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создания благоприятных условий, способствующих повышению профессиональной компетентности педагогов дошкольного образования в условиях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учебного года организована работа 3 районных методических объединений по следующим направлениям: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 (руководитель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Кужабекова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воспитатель МДОБУ «Детский сад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«Колокольчик» п. Искра), «Познавательное развитие» (руководитель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И.П., старший воспитатель МДОБУ «Теремок» п. Красногвардеец), «Художественно-эстетическое развитие» (руководитель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музыкальный руководитель МДОБУ «Детский сад «Улыбка» с. Новоалександровка).. </w:t>
      </w:r>
      <w:proofErr w:type="gramEnd"/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учебного года была организована практическая, консультативная помощь в организации методической работы со стороны ИМО. В то же время особого внимания требует распространение инновационного опыта работы ДОО в современных условиях.</w:t>
      </w:r>
    </w:p>
    <w:p w:rsidR="00867A98" w:rsidRDefault="00867A98" w:rsidP="00867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Одним из ключевых направлений 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ыявление позитивного опыта педагогических и руководящих кадров, его диссеминация через различные формы: открытые занятия, выступления, использование СМИ, интернет и др. Одной из форм диссеминации опыта педагогов стало их участие в конкурсном движении. В конкурсном движении приняли участие 53 педагога из 18 образовательных учреждений,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заведующий МДОБУ «Детский сад «Колосок» с. Подколки.  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 Всероссийские конкурсы (Всероссийский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Доутесса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различных номинациях – 17 участников). 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Наибольшую активность в конкурсах проявили следующие воспитатели: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Ткаченко Мария Андреевна (МДОБУ «Детский сад «Теремок» п. Колтубановский) – 8 конкурсов и 2 конкурса с коллегами,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Воспитатели активно вовлекают воспитанников в конкурсное движение, результатом становятся  победы участников: 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Валиева Лидия Степановна– 6 благодарностей, Корнилова Татьяна Федоровна – 5 благодарностей (МДОБУ «Детский сад «Теремок» п. Красногвардеец);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Рогачева Инна Александровна – 5 благодарностей за подготовку победителя конкурса (МДОБУ «Детский сад «Чебурашка»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Сухоречка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Значимым моментом в организации инновационной деятельности образовательных организаций дошкольного образования являются публикации, продвижение продуктов деятельности среди педагогической общественности. В течение года воспитатель МДОБУ «Детский сад «Боровичок» п. Колтубановский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Дильмухаметова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разместила в сети Интернет на портале Всероссийского конкурса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8 публикаций по различным тематикам.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МДОБУ «Детский сад «Боровичок» п. Колтубановский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Дильмухаметова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стала победителем конкурсного отбора педагогических работников муниципальной системы дошкольного образования, активно внедряющих современные образовательные программы и педагогические технологии, на получение грантов Губернатора Оренбургской области в 2017 году. 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конкурсах различного уровня индивидуального характера приняли участие 208 воспитанников образовательных учреждений и 14 коллективных работ разных возрастных групп и танцевальная группа.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течение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осуществлялось методическое и информационное обеспечение библиотечного обслуживание в школах района, выявление и удовлетворение запросов библиотечных кадров ОО района. Работало РМО школьных библиотекарей.</w:t>
      </w:r>
    </w:p>
    <w:p w:rsidR="00867A98" w:rsidRDefault="00867A98" w:rsidP="00867A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Освоению педагогами новых технологий, приобретению профессиональных компетенций и применению их в практической деятельности способствовали курсы, реализованные как на базе областных организаций системы образования (ГБУ «РЦРО»,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ИПКиППРО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ОГПУ, ОГУ, ГБОУ СПО «Педагогический колледж» г. Бузулука), так и иных регионов России.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Курсовая подготовка педагогических и руководящих кадров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районе в 2016-2017 учебном году  осуществлялась  в соответствии с планом-проспектом образовательных услуг ИПКРО и ОГУ, сформированном на качественном анализе потребности педагогических и руководящих работников 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курсовой подготовке и современных требований,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предъявляемых к учителю в связи с модернизацией образования и переходом на новые стандарты.</w:t>
      </w:r>
      <w:proofErr w:type="gramEnd"/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 учебном году курсовую подготовку прошли 280 педагогических работника, что составило от их общего количества, большинство образовательных учреждений района имеют 100 % охват курсовой подготовкой.</w:t>
      </w:r>
    </w:p>
    <w:p w:rsidR="00867A98" w:rsidRDefault="00867A98" w:rsidP="00867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178 человек прошли одни курсы,56 двое курсов,17 трое курсов и 2 человека четверо курсов</w:t>
      </w:r>
    </w:p>
    <w:p w:rsidR="00867A98" w:rsidRDefault="00867A98" w:rsidP="00867A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курсовой подготовки </w:t>
      </w:r>
    </w:p>
    <w:p w:rsidR="00867A98" w:rsidRDefault="00867A98" w:rsidP="00867A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tbl>
      <w:tblPr>
        <w:tblW w:w="105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520"/>
        <w:gridCol w:w="2271"/>
      </w:tblGrid>
      <w:tr w:rsidR="00867A98" w:rsidTr="00867A98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курсовой подготовки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слушателей (чел.)</w:t>
            </w:r>
          </w:p>
        </w:tc>
      </w:tr>
      <w:tr w:rsidR="00867A98" w:rsidTr="00867A98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98" w:rsidRDefault="00867A98" w:rsidP="0012034A">
            <w:pPr>
              <w:pStyle w:val="1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 свыше 100 часов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867A98" w:rsidTr="00867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98" w:rsidRDefault="00867A98" w:rsidP="0012034A">
            <w:pPr>
              <w:pStyle w:val="1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 от 72 до 100ч.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</w:tr>
      <w:tr w:rsidR="00867A98" w:rsidTr="00867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98" w:rsidRDefault="00867A98" w:rsidP="0012034A">
            <w:pPr>
              <w:pStyle w:val="1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 до 72ч.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</w:tr>
      <w:tr w:rsidR="00867A98" w:rsidTr="00867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8" w:rsidRDefault="008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по подготовке к ЕГЭ и ГИА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867A98" w:rsidTr="00867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98" w:rsidRDefault="00867A98" w:rsidP="0012034A">
            <w:pPr>
              <w:pStyle w:val="1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(Подготовка к ЕГЭ и ГИА)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67A98" w:rsidTr="00867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98" w:rsidRDefault="00867A98" w:rsidP="0012034A">
            <w:pPr>
              <w:pStyle w:val="1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 для руководителей ОУ «Менеджмент в образовании»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</w:tbl>
    <w:p w:rsidR="00867A98" w:rsidRDefault="00867A98" w:rsidP="00867A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комплексом мер, утвержденных министерством образования Оренбургской области и согласованных с Министерством образования и науки РФ, Оренбургский  институт повышения квалификации работников образования проводит курсовые мероприятия, по вопросам внедрения Федерального образовательного стандарта, для педагогических и руководящих работников общеобразовательных учреждений области, в которых в 2016-2017 учебном году по различным проблемам приняли участие 177 человек.</w:t>
      </w:r>
      <w:proofErr w:type="gramEnd"/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потребностью образовательных учреждений в педагогических специалистах методическим отделом обеспечивается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работающих педагогов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подготовки:</w:t>
      </w:r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образования» - 7 человек</w:t>
      </w:r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«Менеджмент в образовании» - 28 человек</w:t>
      </w:r>
    </w:p>
    <w:p w:rsidR="00867A98" w:rsidRDefault="00867A98" w:rsidP="00867A98">
      <w:pPr>
        <w:pStyle w:val="12"/>
        <w:ind w:firstLine="720"/>
        <w:jc w:val="both"/>
        <w:rPr>
          <w:rFonts w:ascii="Times New Roman" w:eastAsia="TimesNewRomanPSMT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наблюдаются проблемные точки, которые должны стать отправными на пути развития системы образования принципиально нового качества, как: отсутствие потребности в профессиональном развитии у отдельных педагогов, которые  имеют слабую мотивацию к профессиональному общению, недостаточную ИКТ-компетентность  для участия в сетевых Интернет-сообществах</w:t>
      </w:r>
      <w:proofErr w:type="gramStart"/>
      <w:r>
        <w:rPr>
          <w:rFonts w:ascii="Times New Roman" w:hAnsi="Times New Roman" w:cs="Times New Roman"/>
          <w:sz w:val="24"/>
          <w:szCs w:val="24"/>
        </w:rPr>
        <w:t>;-</w:t>
      </w:r>
      <w:proofErr w:type="gramEnd"/>
      <w:r>
        <w:rPr>
          <w:rFonts w:ascii="Times New Roman" w:hAnsi="Times New Roman" w:cs="Times New Roman"/>
          <w:sz w:val="24"/>
          <w:szCs w:val="24"/>
        </w:rPr>
        <w:t>отсутствие заинтересованности  в диссеминации собственного опыта у педагогов-победителей профессиональных конкурсов; большинство директоров испытывают затруднения по внедрению  теории менеджмента в практическую деятельность.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Внутренний и внешний мониторинг  качества образования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 обеспечения преемственности дошкольного и начального образования, с целью изучения уровня подготовки к школьному обучению детей 6-7 лет, посещающих образовательные организации, реализующие образовательную программу дошкольного образования, мониторинга качества подготовки детей к школе в условиях реализации федерального государственного образовательного стандарта дошкольного образования,  в образовательных учреждениях проведено диагностическое исследование уровня готовности к школьному обучению детей подготовительных к школе групп. </w:t>
      </w:r>
      <w:proofErr w:type="gramEnd"/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итогам проведенного диагностического исследования, высокий и хороший уровни готовности имеют 83,2% детей, средний - 15,5%, низкий уровень - 1,3% (МДОБУ «Детский сад «Радуга» с. В. Вязовка, МДОБУ «Детский сад «Петушок»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МДОБУ «Детский сад «Светлячок»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Староалександровка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End"/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Готовность к освоению учебной деятельности по формированию у детей таких показателей, как кратковременная память, зрительно-пространственное восприятие, логическое, понятийное и понятийно-логическое мышление, речевое развитие, составила от 96,1% до 99,6% (высокий, хороший, средний уровни).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мотивационной готовности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школе следующие: учебная – 17,2 %; учебно-игровая – 65,6%; игровая – 17,2%. Игровая мотивация сформирована у 40 детей (17,2%), что является доказательством того, что в образовательных учреждениях предметно-пространственная среда недостаточно оснащена и не в полном объеме соответствует ФГОС ДО (МДОБУ «Детский сад «Петушок»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алимовка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МДОБУ «Детский сад «Боровичок»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п.Колтубановский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МДОБУ «Колокольчик» п. Искра, МДОБУ «Детский сад «Теремок»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п.Красногвардеец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МДОБУ «Детский сад «Родничок»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с.Липовка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Уровни эмоционально-волевой готовности (произвольность): высокий и хороший – 91,8 %; (МДОБУ «Детский сад «Теремок» п. Колтубановский, «Детский сад «Ромашка»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МДОБУ «Детский сад «Улыбка» с. Новоалександровка, МДОБУ «Детский сад «Петушок»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МДОБУ «Детский сад «Колосок» с. Подколки); средний – 6%;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низкий (2,2%) - свидетельствует о том, что в образовательной организации отсутствует или недостаточно эффективно проводится работа по формированию у детей произвольности у старших дошкольников (МДОБУ «Детский сад «Малышок»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Уровни готовности к освоению учебной деятельностью (зрительно-моторная координация) следующие: высокий и хороший – 82,0%; средний – 7,7%;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низкий – 10,3%. У 24 дошкольников 6-7 лет не сформирована зрительно-моторная координация, что показывает недостаточность работы с детьми на развитие зрительной памяти и моторики (МДОБУ «Детский сад «Колосок» с. Елшанка Первая, МДОБУ «Детский сад «Теремок» п. Красногвардеец, МДОБУ «Детский сад «Карусель» с. Елховка, МДОБУ «Детский сад «Петушок»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МДОБУ «Детский сад «Радуга» с. Троицкое, МДОБУ «Детский сад «Чебурашка»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Сухоречка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     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 переведены в следующие классы  424 первоклассника.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допущены  до промежуточной аттестации, региональным  экзаменам 3044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 Справились  с промежуточной  аттестацией – 3017 уч-ся. Оставлены  на  повторный  год  - 1 чел. -0,03% (в 2015-2016уч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- 3 чел.) уч-ся МОБУ "Новоалександровская СОШ".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осенний повторный  экзамен –26чел. – 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первая СОШ- 1чел,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СОШ-1 чел, Новоалександровская СОШ-7 чел.,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СОШ- 1 чел,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-1чел, Преображенская СОШ -2чел.,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Сухореченская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-3 чел., Троицкая СОШ -4 чел.,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СОШ- 2 чел., филиал «Березовский» -2чел, МОБУ «Державинская СОШ»,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СОШ»-1 чел.)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сравнению  с 2015-2016уч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количество «условно переведенных»  увеличилось на 13 чел. Увеличилось количество неуспевающих  в  МОБУ «Новоалександровская СОШ», МОБУ «Троицкая СОШ».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Освоили программы основного общего образования  99,7% выпускников 9-х классов 100% выпускников 11-х классов. Процент выпускников 9-х классов, получивших аттестат особого образца составляет-4,9 %. Тогда, как в 2014/2015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– 19 чел. – 5,6%, 2015/2016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– 16 чел. – 5,2%.         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Наблюдается положительная динамика количества выпускников 11-х классов, получивших медали «За особые успехи в учении»: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  – 12 чел. – 19 %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  – 6 чел. – 10 %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  – 9 чел. – 21,4 %.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району успеваемость снизилась по сравнению с 2016 годом на   0, 4 % и составляет по итогам года 99, 1%. В то же время качество знаний выросло на 5,2% и составляет 37,6 %. Качество  знаний обучающихся:</w:t>
      </w:r>
    </w:p>
    <w:p w:rsidR="00867A98" w:rsidRDefault="00867A98" w:rsidP="00867A98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   - 40,4%</w:t>
      </w:r>
    </w:p>
    <w:p w:rsidR="00867A98" w:rsidRDefault="00867A98" w:rsidP="00867A98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   - 47%</w:t>
      </w:r>
    </w:p>
    <w:p w:rsidR="00867A98" w:rsidRDefault="00867A98" w:rsidP="00867A98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   - 47,4%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Количество «отличников» увеличилось с 2014 года на 2% и составляет 9,7% (296 обучающихся).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освоивших программы основного общего образования  - 347 из 348 обучающихся.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ОГЭ – 1 обучающийся МОБУ «Новоалександровская СОШ».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обеспечения единства образовательного пространства РФ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апробируется новая процедура оценки качества общего образования – Всероссийские проверочные работы в 5-11 классах по отдельным учебным предметам. В штатном режим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4-х классах по русскому языку, математике и окружающему миру.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целом можно констатировать, что предметные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и овладение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продемонстрированы обучающимися 4-х классов на достаточном уровне.  </w:t>
      </w:r>
      <w:proofErr w:type="gramEnd"/>
    </w:p>
    <w:p w:rsidR="00867A98" w:rsidRDefault="00867A98" w:rsidP="0086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целью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отработки процедуры проведения региональных экзаменов, дальнейшее формирование муниципальной системы оценки качества образования, систематизации и обобщения знаний обучающихся, подготовки выпускников общеобразовательных организаций к 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</w:rPr>
        <w:t xml:space="preserve">в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проводились контрольные работы по русскому языку и математике в 7-8 классах.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русскому языку приняли участие  337 обучающихся 8-х классов из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что составило </w:t>
      </w:r>
      <w:r>
        <w:rPr>
          <w:rFonts w:ascii="Times New Roman" w:hAnsi="Times New Roman" w:cs="Times New Roman"/>
          <w:bCs/>
          <w:sz w:val="24"/>
          <w:szCs w:val="24"/>
        </w:rPr>
        <w:t>93%</w:t>
      </w:r>
      <w:r>
        <w:rPr>
          <w:rFonts w:ascii="Times New Roman" w:hAnsi="Times New Roman" w:cs="Times New Roman"/>
          <w:sz w:val="24"/>
          <w:szCs w:val="24"/>
        </w:rPr>
        <w:t xml:space="preserve"> от общего количества. </w:t>
      </w:r>
    </w:p>
    <w:p w:rsidR="00867A98" w:rsidRDefault="00867A98" w:rsidP="00867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98" w:rsidRDefault="00867A98" w:rsidP="00867A9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входной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полугодовой контрольных работ, пробного РЭ и РЭ</w:t>
      </w:r>
    </w:p>
    <w:p w:rsidR="00867A98" w:rsidRDefault="00867A98" w:rsidP="00867A9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русскому языку обучающихся 8 классов ОО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в сравнении)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867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1525" cy="2009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Диаграмма позволяет видеть положительную динамику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экзамена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русскому языку обучающихся 8 классов по показателю процента неудовлетворительных отметок. Показатель процента двоек понизился на 8% по сравнению с результатами входной  контрольной работы и на 4 % по сравнению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РЭ. Прослеживается незначительное повышение количества «4» и «5» на 1% по сравнению с ВКР и на 8 % по сравнению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РЭ.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Высокий показатель процента «4» и»5» показывают  следующие образовательные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района: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МОБУ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Каменносарминская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МОБУ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"Л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иповская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ООШ", МОБУ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Лисьеполянская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ООШ»,  МОБУ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Елховская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ООШ». Низкий показатель процента положительных отметок 0 % показывают образовательные организации: МОБУ "Боровая  ООШ", МОБУ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Экзамен по русскому языку сдали  311 обучающихся 7-х классов из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что составило </w:t>
      </w:r>
      <w:r>
        <w:rPr>
          <w:rFonts w:ascii="Times New Roman" w:hAnsi="Times New Roman" w:cs="Times New Roman"/>
          <w:bCs/>
          <w:sz w:val="24"/>
          <w:szCs w:val="24"/>
        </w:rPr>
        <w:t>93%</w:t>
      </w:r>
      <w:r>
        <w:rPr>
          <w:rFonts w:ascii="Times New Roman" w:hAnsi="Times New Roman" w:cs="Times New Roman"/>
          <w:sz w:val="24"/>
          <w:szCs w:val="24"/>
        </w:rPr>
        <w:t xml:space="preserve"> от общего количества. </w:t>
      </w:r>
    </w:p>
    <w:p w:rsidR="00867A98" w:rsidRDefault="00867A98" w:rsidP="00867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867A9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входной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полугодовой контрольных работ, пробного РЭ и РЭ</w:t>
      </w:r>
    </w:p>
    <w:p w:rsidR="00867A98" w:rsidRDefault="00867A98" w:rsidP="00867A9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русскому языку обучающихся 7 классов ОО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в сравнении)</w:t>
      </w:r>
    </w:p>
    <w:p w:rsidR="00867A98" w:rsidRDefault="00867A98" w:rsidP="00867A98">
      <w:pPr>
        <w:spacing w:after="0" w:line="240" w:lineRule="auto"/>
        <w:jc w:val="both"/>
      </w:pPr>
    </w:p>
    <w:p w:rsidR="00867A98" w:rsidRDefault="00867A98" w:rsidP="00867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95875" cy="16573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Анализ результатов показывает, что показатель процента «двоек» понизился на 5% по сравнению с результатами полугодовой контрольной работы и на 1 % по сравнению пробным РЭ. Прослеживается повышение количества «4» и «5» на 27% по сравнению с ВКР и на 12 % по сравнению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РЭ.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Высокий показатель процента «4» и»5» показывают  следующие образовательные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района: МОБУ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Староалександровская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МОБУ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"Л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иповская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ООШ", МОБУ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твердиловская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ООШ»,  МОБУ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Верхневязовская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СОШ».</w:t>
      </w:r>
    </w:p>
    <w:p w:rsidR="00867A98" w:rsidRDefault="00867A98" w:rsidP="00867A9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Низкий показатель процента положительных отметок 0 % показывает образовательная организация МОБУ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Лисьеполянская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ООШ".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Можно отметить, что только в трёх образовательных организациях  просматривается показатель процента «2» по русскому языку обучающихся 7 классов.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как: </w:t>
      </w:r>
      <w:r>
        <w:rPr>
          <w:rFonts w:ascii="Times New Roman" w:hAnsi="Times New Roman" w:cs="Times New Roman"/>
          <w:color w:val="000000"/>
          <w:sz w:val="24"/>
          <w:szCs w:val="24"/>
        </w:rPr>
        <w:t>МОБУ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Елшанская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Первая средняя общеобразовательная школа", МОБУ "Троицкая СОШ", МОБУ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Тупиковская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СОШ".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 контрольной работе регионального экзамена по математике участвовали </w:t>
      </w:r>
      <w:r>
        <w:rPr>
          <w:rFonts w:ascii="Times New Roman" w:hAnsi="Times New Roman" w:cs="Times New Roman"/>
          <w:sz w:val="24"/>
          <w:szCs w:val="24"/>
          <w:u w:val="single"/>
        </w:rPr>
        <w:t>313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(из 335 учащихся) 7 классов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что составило 93,4% от общего количества.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867A98">
      <w:pPr>
        <w:widowControl w:val="0"/>
        <w:spacing w:after="0" w:line="240" w:lineRule="auto"/>
        <w:ind w:left="120" w:right="120" w:firstLine="22"/>
        <w:jc w:val="center"/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eastAsia="en-US"/>
        </w:rPr>
        <w:t xml:space="preserve">Результаты </w:t>
      </w:r>
      <w:bookmarkStart w:id="0" w:name="OLE_LINK23"/>
      <w:bookmarkStart w:id="1" w:name="OLE_LINK22"/>
      <w:bookmarkStart w:id="2" w:name="OLE_LINK21"/>
      <w:bookmarkStart w:id="3" w:name="OLE_LINK20"/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eastAsia="en-US"/>
        </w:rPr>
        <w:t xml:space="preserve"> регионального экзамена, пробного регионального экзамена по математике обучающихся 7-х классов ОО </w:t>
      </w:r>
      <w:proofErr w:type="spellStart"/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eastAsia="en-US"/>
        </w:rPr>
        <w:t>Бузулукского</w:t>
      </w:r>
      <w:proofErr w:type="spellEnd"/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eastAsia="en-US"/>
        </w:rPr>
        <w:t xml:space="preserve"> района (в сравнении)</w:t>
      </w:r>
    </w:p>
    <w:p w:rsidR="00867A98" w:rsidRDefault="00867A98" w:rsidP="00867A98">
      <w:pPr>
        <w:widowControl w:val="0"/>
        <w:spacing w:after="0" w:line="240" w:lineRule="auto"/>
        <w:ind w:left="120" w:right="120" w:firstLine="22"/>
        <w:jc w:val="center"/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eastAsia="en-US"/>
        </w:rPr>
        <w:t>май 2016-2017 уч. года</w:t>
      </w:r>
      <w:bookmarkEnd w:id="0"/>
      <w:bookmarkEnd w:id="1"/>
      <w:bookmarkEnd w:id="2"/>
      <w:bookmarkEnd w:id="3"/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276"/>
        <w:gridCol w:w="1134"/>
        <w:gridCol w:w="1134"/>
        <w:gridCol w:w="1134"/>
        <w:gridCol w:w="2126"/>
        <w:gridCol w:w="1287"/>
      </w:tblGrid>
      <w:tr w:rsidR="00867A98" w:rsidTr="00867A98">
        <w:trPr>
          <w:trHeight w:val="218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«2»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«3»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«4»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«5»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Успеваемость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Качество </w:t>
            </w:r>
          </w:p>
        </w:tc>
      </w:tr>
      <w:tr w:rsidR="00867A98" w:rsidTr="00867A98">
        <w:trPr>
          <w:trHeight w:val="13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РЭ</w:t>
            </w:r>
          </w:p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(май 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98,4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53</w:t>
            </w:r>
          </w:p>
        </w:tc>
      </w:tr>
      <w:tr w:rsidR="00867A98" w:rsidTr="00867A98">
        <w:trPr>
          <w:trHeight w:val="13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Пробный РЭ </w:t>
            </w:r>
          </w:p>
          <w:p w:rsidR="00867A98" w:rsidRDefault="00867A98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(март 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867A98" w:rsidTr="00867A98">
        <w:trPr>
          <w:trHeight w:val="13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разница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-8,4%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+8,6%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+8,4%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+16%</w:t>
            </w:r>
          </w:p>
        </w:tc>
      </w:tr>
    </w:tbl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867A98">
      <w:pPr>
        <w:pStyle w:val="a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  По результатам регионального экзамена в сравнении с пробным региональным экзаменом качество знаний обучающихся 7 классов по математике стало выше на 16%. </w:t>
      </w:r>
    </w:p>
    <w:p w:rsidR="00867A98" w:rsidRDefault="00867A98" w:rsidP="00867A98">
      <w:pPr>
        <w:pStyle w:val="a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Успеваемость  регионального экзамена в сравнении с </w:t>
      </w:r>
      <w:r>
        <w:rPr>
          <w:rFonts w:ascii="Times New Roman" w:eastAsiaTheme="minorHAnsi" w:hAnsi="Times New Roman"/>
          <w:sz w:val="24"/>
          <w:szCs w:val="24"/>
        </w:rPr>
        <w:t>пробным региональным экзаменом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по математике повысилась на 8,4%. Количество неуспевающих уменьшилось на 8,4%. </w:t>
      </w:r>
      <w:r>
        <w:rPr>
          <w:rFonts w:ascii="Times New Roman" w:eastAsiaTheme="minorHAnsi" w:hAnsi="Times New Roman"/>
          <w:sz w:val="24"/>
          <w:szCs w:val="24"/>
        </w:rPr>
        <w:t xml:space="preserve">100% -й показатель качества знаний показали обучающиеся 5 образовательных организаций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Бузулукского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района: МОБУ «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Державинская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СОШ», МОБУ «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Жилинская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СОШ», МОБУ « Троицкая СОШ « филиал Березовский»», МОБУ «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Липовская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ООШ», МОБУ «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Староалександровская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ООШ»</w:t>
      </w:r>
    </w:p>
    <w:p w:rsidR="00867A98" w:rsidRDefault="00867A98" w:rsidP="00867A98">
      <w:pPr>
        <w:pStyle w:val="a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Низкий показатель качества знаний показали обучающиеся: </w:t>
      </w:r>
    </w:p>
    <w:p w:rsidR="00867A98" w:rsidRDefault="00867A98" w:rsidP="00867A98">
      <w:pPr>
        <w:pStyle w:val="a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МОБУ «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Сухоречинская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СОШ» (25%), МОБУ «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Каменносарминская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ООШ» (25%), МОБУ «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Шахматовская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ООШ» (28,6%), МОБУ « Искровская СОШ» (33,3%), МОБУ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Перевозинская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  ООШ» (33,3%)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региональном  экзамене по математике участвовали </w:t>
      </w:r>
      <w:r>
        <w:rPr>
          <w:rFonts w:ascii="Times New Roman" w:hAnsi="Times New Roman" w:cs="Times New Roman"/>
          <w:sz w:val="24"/>
          <w:szCs w:val="24"/>
          <w:u w:val="single"/>
        </w:rPr>
        <w:t>336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(из 360) 8 классов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района), что составило 93,3% от общего количества.</w:t>
      </w:r>
      <w:proofErr w:type="gramEnd"/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867A98">
      <w:pPr>
        <w:widowControl w:val="0"/>
        <w:spacing w:after="0" w:line="240" w:lineRule="auto"/>
        <w:ind w:left="120" w:right="120" w:firstLine="22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eastAsia="en-US"/>
        </w:rPr>
        <w:t xml:space="preserve">Результаты  регионального экзамена, пробного регионального экзамена по математике обучающихся 8-х классов (в сравнении) ОО </w:t>
      </w:r>
      <w:proofErr w:type="spellStart"/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eastAsia="en-US"/>
        </w:rPr>
        <w:t>Бузулукского</w:t>
      </w:r>
      <w:proofErr w:type="spellEnd"/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eastAsia="en-US"/>
        </w:rPr>
        <w:t xml:space="preserve"> района </w:t>
      </w:r>
    </w:p>
    <w:p w:rsidR="00867A98" w:rsidRDefault="00867A98" w:rsidP="00867A98">
      <w:pPr>
        <w:widowControl w:val="0"/>
        <w:spacing w:after="0" w:line="240" w:lineRule="auto"/>
        <w:ind w:left="120" w:right="120" w:firstLine="22"/>
        <w:jc w:val="center"/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eastAsia="en-US"/>
        </w:rPr>
        <w:t>май 2016-2017 уч. года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276"/>
        <w:gridCol w:w="1134"/>
        <w:gridCol w:w="1134"/>
        <w:gridCol w:w="1134"/>
        <w:gridCol w:w="2126"/>
        <w:gridCol w:w="1287"/>
      </w:tblGrid>
      <w:tr w:rsidR="00867A98" w:rsidTr="00867A98">
        <w:trPr>
          <w:trHeight w:val="218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«2»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«3»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«4»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«5»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Успеваемость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Качество </w:t>
            </w:r>
          </w:p>
        </w:tc>
      </w:tr>
      <w:tr w:rsidR="00867A98" w:rsidTr="00867A98">
        <w:trPr>
          <w:trHeight w:val="13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РЭ</w:t>
            </w:r>
          </w:p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(май 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92,23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46,13</w:t>
            </w:r>
          </w:p>
        </w:tc>
      </w:tr>
      <w:tr w:rsidR="00867A98" w:rsidTr="00867A98">
        <w:trPr>
          <w:trHeight w:val="13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Пробный РЭ </w:t>
            </w:r>
          </w:p>
          <w:p w:rsidR="00867A98" w:rsidRDefault="00867A98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(март 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90,77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43,08</w:t>
            </w:r>
          </w:p>
        </w:tc>
      </w:tr>
      <w:tr w:rsidR="00867A98" w:rsidTr="00867A98">
        <w:trPr>
          <w:trHeight w:val="13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разница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+5,08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+1,46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+3,05</w:t>
            </w:r>
          </w:p>
        </w:tc>
      </w:tr>
    </w:tbl>
    <w:p w:rsidR="00867A98" w:rsidRDefault="00867A98" w:rsidP="00867A98">
      <w:pPr>
        <w:pStyle w:val="a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По результатам регионального экзамена в сравнении с пробным региональным экзаменом качество знаний стало выше на 3,05%.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Успеваемость по  сравнению с </w:t>
      </w:r>
      <w:r>
        <w:rPr>
          <w:rFonts w:ascii="Times New Roman" w:eastAsiaTheme="minorHAnsi" w:hAnsi="Times New Roman"/>
          <w:sz w:val="24"/>
          <w:szCs w:val="24"/>
        </w:rPr>
        <w:t>пробным РЭ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повысилась на 1,46%. Количество неуспевающих уменьшилось на 4,47%. </w:t>
      </w:r>
      <w:proofErr w:type="gramEnd"/>
    </w:p>
    <w:p w:rsidR="00867A98" w:rsidRDefault="00867A98" w:rsidP="00867A98">
      <w:pPr>
        <w:pStyle w:val="a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100%-й показатель качества знаний показали обучающиеся 1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образовательной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организаци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Бузулукского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района-МОБУ «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Каменносарминская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ООШ». Низкий показатель качества знаний показали обучающиеся:       МОБУ «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Тупиковская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СОШ» (25%), МОБУ « Боровая ООШ» (21,4%), МОБУ « Дмитриевская ООШ» (33,3%), МОБУ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Перевозинская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  ООШ» (33,3%) и крайне низкий показатель 11,1 % показывает МОБУ «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Подколкинская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СОШ»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Одним из объективных показателей качества общего образования по-прежнему остается государственная итоговая аттестация обучающихся 9, 11 классов.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2017 году проходили  итоговую  аттестацию  в 9 классах   в форме ОГЭ  - 319 чел. Не сдавали итоговую аттестацию в форме ОГЭ, ГВЭ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для детей с легкой умственной отсталостью  - 17 обучающихся. Успешно прошли 100% участников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бучающиеся 9 классов.(330 чел.) с учетом ГВЭ.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Среднерайонный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показатель качества знаний составляет 57,8%, при этом ниже 40% качества результаты у выпускников 9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Твердиловской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Елшанской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Первой СОШ, Искровской СОШ, Преображенской СОШ, Боровой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ООШ. Когда как девятиклассники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Староалександровской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Новотепловской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имеют 100% качества. Высокие результаты ОГЭ (по 87,5%) у выпускников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Каменносарминской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Проскуринской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школ.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Ниже районных показателей качество знаний обучающихся 9 классов по результатам ОГЭ по математике в МОБУ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Верхневязовская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МОБУ «Красногвардейская СОШ»,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«МОБУ «Боровая ООШ», </w:t>
      </w:r>
      <w:r>
        <w:rPr>
          <w:rFonts w:ascii="Times New Roman" w:hAnsi="Times New Roman" w:cs="Times New Roman"/>
          <w:sz w:val="24"/>
          <w:szCs w:val="24"/>
        </w:rPr>
        <w:lastRenderedPageBreak/>
        <w:t>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ООШ». Продолжает снижаться качество подготовки девятиклассников по биологии и истории, литературе.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Лучшие результаты по географии у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(сдавали 28 человек) -42% «пятерок»  при качестве  61% -учитель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Викторовна; 63% «пятерок»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езультат по математике выпускников 9-х классов Державинской СОШ –учитель Белоконь Татьяна Владимировна. Наивысший результат по математике и информатике в Красногвардейской СО</w:t>
      </w:r>
      <w:proofErr w:type="gramStart"/>
      <w:r>
        <w:rPr>
          <w:rFonts w:ascii="Times New Roman" w:hAnsi="Times New Roman" w:cs="Times New Roman"/>
          <w:sz w:val="24"/>
          <w:szCs w:val="24"/>
        </w:rPr>
        <w:t>Ш-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Алексеевна и Дивеева Светлана Александровна;  по русскому языку и литературе -в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Кильдяшова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2017 году выпускники общеобразовательных организаций сдали ЕГЭ успешнее, чем в 2016 году. Средний бал по району - 63,5б, что выше прошлогоднего на 3,9 балла  и впервые выше регионального на 0,5б (средний бал по региону-63б.).  По результатам единого государственного экзамена 2017 года по 2 из 12 учебных предметов средний балл наших выпускников выше, чем в среднем по области. Это география и химия.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Количество выпускников, не преодолевших минимальный порог в 2017 году- 2 человека, в 2016 году- 8 человек. Улучшили результаты по русскому языку: средний балл по району составил </w:t>
      </w:r>
      <w:r>
        <w:rPr>
          <w:rFonts w:ascii="Times New Roman" w:hAnsi="Times New Roman" w:cs="Times New Roman"/>
          <w:bCs/>
          <w:sz w:val="24"/>
          <w:szCs w:val="24"/>
        </w:rPr>
        <w:t>69,2</w:t>
      </w:r>
      <w:r>
        <w:rPr>
          <w:rFonts w:ascii="Times New Roman" w:hAnsi="Times New Roman" w:cs="Times New Roman"/>
          <w:sz w:val="24"/>
          <w:szCs w:val="24"/>
        </w:rPr>
        <w:t xml:space="preserve">(в 2016 году – </w:t>
      </w:r>
      <w:r>
        <w:rPr>
          <w:rFonts w:ascii="Times New Roman" w:hAnsi="Times New Roman" w:cs="Times New Roman"/>
          <w:bCs/>
          <w:sz w:val="24"/>
          <w:szCs w:val="24"/>
        </w:rPr>
        <w:t>68,6</w:t>
      </w:r>
      <w:r>
        <w:rPr>
          <w:rFonts w:ascii="Times New Roman" w:hAnsi="Times New Roman" w:cs="Times New Roman"/>
          <w:sz w:val="24"/>
          <w:szCs w:val="24"/>
        </w:rPr>
        <w:t xml:space="preserve">б.), наивысший результат в 2017 году-98 баллов, 23,8% выпускников набрали от 81 до 98 баллов; профильной математике: средний балл-55,3% (в 2016 г.-50,2%), биологии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редний балл по району составил </w:t>
      </w:r>
      <w:r>
        <w:rPr>
          <w:rFonts w:ascii="Times New Roman" w:hAnsi="Times New Roman" w:cs="Times New Roman"/>
          <w:bCs/>
          <w:sz w:val="24"/>
          <w:szCs w:val="24"/>
        </w:rPr>
        <w:t>67,2</w:t>
      </w:r>
      <w:r>
        <w:rPr>
          <w:rFonts w:ascii="Times New Roman" w:hAnsi="Times New Roman" w:cs="Times New Roman"/>
          <w:sz w:val="24"/>
          <w:szCs w:val="24"/>
        </w:rPr>
        <w:t xml:space="preserve"> (в 2016 году  средний балл – 57,4 б.); физик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средний балл по району составил </w:t>
      </w:r>
      <w:r>
        <w:rPr>
          <w:rFonts w:ascii="Times New Roman" w:hAnsi="Times New Roman" w:cs="Times New Roman"/>
          <w:bCs/>
          <w:sz w:val="24"/>
          <w:szCs w:val="24"/>
        </w:rPr>
        <w:t>57,9</w:t>
      </w:r>
      <w:r>
        <w:rPr>
          <w:rFonts w:ascii="Times New Roman" w:hAnsi="Times New Roman" w:cs="Times New Roman"/>
          <w:sz w:val="24"/>
          <w:szCs w:val="24"/>
        </w:rPr>
        <w:t xml:space="preserve"> (в 2016 году – 46,6 б.), химия: средний балл по району составил </w:t>
      </w:r>
      <w:r>
        <w:rPr>
          <w:rFonts w:ascii="Times New Roman" w:hAnsi="Times New Roman" w:cs="Times New Roman"/>
          <w:bCs/>
          <w:sz w:val="24"/>
          <w:szCs w:val="24"/>
        </w:rPr>
        <w:t xml:space="preserve">65б. (в 2016 г </w:t>
      </w:r>
      <w:r>
        <w:rPr>
          <w:rFonts w:ascii="Times New Roman" w:hAnsi="Times New Roman" w:cs="Times New Roman"/>
          <w:sz w:val="24"/>
          <w:szCs w:val="24"/>
        </w:rPr>
        <w:t xml:space="preserve">средний балл по району составил 43 б. ).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уровне прошлого года выпускники сдали обществознание: средний балл по району составил </w:t>
      </w:r>
      <w:r>
        <w:rPr>
          <w:rFonts w:ascii="Times New Roman" w:hAnsi="Times New Roman" w:cs="Times New Roman"/>
          <w:bCs/>
          <w:sz w:val="24"/>
          <w:szCs w:val="24"/>
        </w:rPr>
        <w:t>58,8</w:t>
      </w:r>
      <w:r>
        <w:rPr>
          <w:rFonts w:ascii="Times New Roman" w:hAnsi="Times New Roman" w:cs="Times New Roman"/>
          <w:sz w:val="24"/>
          <w:szCs w:val="24"/>
        </w:rPr>
        <w:t xml:space="preserve"> (в 2016 году – 58,8 б). 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Лучшей образовательной организацией в районе по результатам ЕГЭ в 2017 году стала МОБУ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Сухореченская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СОШ". Всего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высокобалльников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районе 12 человек, 7 из которых выпускники МОБУ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Сухореченская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СОШ". В данной школе выпускники показали высокие результаты от 78 до 98 баллов по пяти предметам.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вклад в высокие достижения своих успешных учеников внесли следующие учителя: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Куприянова  Людмила Ивановна, учитель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Сухореченской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и ее ученики: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Глухова Виктория-98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баллов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орчагина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Юлия-96 баллов, Побежимов Артем-96 баллов,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Дубовицких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Дмитрий-93 балла, Хаустов Андрей-93 балла.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Это учитель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Палимовской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школы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Сосунова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Елена Владимировна и ее ученица Федорова Екатерина-91 балл.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Высокие баллы по математике (профиль) обеспечили учителя Державинской  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Сухореченской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Елшанской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Первой  школ Белоконь Татьяна Владимировна,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Дубовицких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Валентина Генриховна, Бирюкова Любовь Михайловна; по  физике, биологии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чителя-предметники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Сухореченской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школы: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Комарь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Евгений Игоревич, Трегубова Елена Николаевна.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успехами ЕГЭ 2017 года выявил  проблему подготовки выпускников к сдаче обществознания и истории как предметов по выбору – средние районные баллы по этим предметам значительно ниже средних областных (история 51,6 – по району, 60 – по области; обществознание – 58,8 – районный, 62 – областной).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три последних года ни один выпускник не выбрал иностранный язык на ЕГЭ, в 9 классе-2 человека.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7.Информатизация образования</w:t>
      </w:r>
    </w:p>
    <w:p w:rsidR="00867A98" w:rsidRDefault="00867A98" w:rsidP="00867A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01.03.2017г. в районе 30 ОО оснащены 600 (на 01.07.2016г. – 575) единицами компьютерной техники, в учебном процессе используются 450 (75%)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компьютеров (на 01.07.2016г. – 431), в административно-хозяйственной 116 (20%) компьютеров (на 01.07.2012г. – 118), находятся в нерабочем состоянии 34 (6%).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ДОУ – 35 (32 используются в административной деятельности, 3 подлежат списанию).</w:t>
      </w:r>
    </w:p>
    <w:p w:rsidR="00867A98" w:rsidRDefault="00867A98" w:rsidP="0086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Районный уровень оснащенности общеобразовательных организаций учебной компьютерной техникой составил:</w:t>
      </w:r>
    </w:p>
    <w:p w:rsidR="00867A98" w:rsidRDefault="00867A98" w:rsidP="0086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один персональный компьютер (из числа используемых в учебном процессе);</w:t>
      </w:r>
    </w:p>
    <w:p w:rsidR="00867A98" w:rsidRDefault="00867A98" w:rsidP="0086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- 3 учителя на один персональный компьютер (из числа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административной деятельности).    </w:t>
      </w:r>
    </w:p>
    <w:p w:rsidR="00867A98" w:rsidRDefault="00867A98" w:rsidP="0086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Оснащение школ района средствами информатизации во многом способствовало расширению спектра направлений инновационной деятельности.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 на сегодняшний день общеобразовательные организации оснащены 30 интерактивными досками (все средние и 3 основные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Колтубанская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Проскуринская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 и Боровая ООШ), 176 ноутбуками, 147 мультимедийными проекторами, 26 веб-камерами и 11 документ-камер, 14 видео и 23 фотокамерами, 129 черно-белых и цветных принтеров, 37 ксероксов, 27 сканера, 86 МФУ (многофункциональных устройств), что раскрывает широкие возможности для использования информационных технологий в процессе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обучения. </w:t>
      </w:r>
    </w:p>
    <w:p w:rsidR="00867A98" w:rsidRDefault="00867A98" w:rsidP="00867A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Доступом к сети Интернет обеспечены 100% школ: 512 Кбит/сек — 17 ОО (53%) и 1024 Кбит/сек - 9 ОО (30%), 2 Мбит/сек и более - 4 ОО (13%). Имеют высокоскоростной доступ к сети Интернет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Сухореченская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СОШ»,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Палимовская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СОШ», МОБУ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Боровая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и МОБУ «Троицкая СОШ».</w:t>
      </w:r>
    </w:p>
    <w:p w:rsidR="00867A98" w:rsidRDefault="00867A98" w:rsidP="00867A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начало 2016-2017 учебном году в территории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оставалась только одна школа со скоростью доступа 128 Кбит/сек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Каменносарминская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ООШ»), в настоящее время школа имеет доступ к сети Интернет со скоростью до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мбит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счерез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сотового оператора Мегафон.  </w:t>
      </w:r>
    </w:p>
    <w:p w:rsidR="00867A98" w:rsidRDefault="00867A98" w:rsidP="00867A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По дошкольным образовательным организациям ситуация обстоит иначе:</w:t>
      </w:r>
    </w:p>
    <w:p w:rsidR="00867A98" w:rsidRDefault="00867A98" w:rsidP="00867A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128 Кбит/с  - 7, </w:t>
      </w:r>
    </w:p>
    <w:p w:rsidR="00867A98" w:rsidRDefault="00867A98" w:rsidP="00867A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128 до 256 Кбит/с – 1, </w:t>
      </w:r>
    </w:p>
    <w:p w:rsidR="00867A98" w:rsidRDefault="00867A98" w:rsidP="00867A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256 до 512 Кбит/с – 4, </w:t>
      </w:r>
    </w:p>
    <w:p w:rsidR="00867A98" w:rsidRDefault="00867A98" w:rsidP="00867A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512 Кбит/с до 1 Мбит/с – 8, </w:t>
      </w:r>
    </w:p>
    <w:p w:rsidR="00867A98" w:rsidRDefault="00867A98" w:rsidP="00867A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 Мбит/сек – 1 (МДОБУ «Детский сад»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ухоречка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7A98" w:rsidRDefault="00867A98" w:rsidP="00867A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2016 году приобретена оргтехника  на сумму  2 269 850 рублей, из них: в ДО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сумму 609 850 рублей, в ОО- на сумму 1 660 000 рублей.</w:t>
      </w:r>
    </w:p>
    <w:p w:rsidR="00867A98" w:rsidRDefault="00867A98" w:rsidP="00867A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смету на 2017 год заложены расходы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867A98" w:rsidRDefault="00867A98" w:rsidP="00867A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закупку программного обеспечения (базовый пакет, антивирус) – 591,345   тысяч рублей; </w:t>
      </w:r>
    </w:p>
    <w:p w:rsidR="00867A98" w:rsidRDefault="00867A98" w:rsidP="00867A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оказание комплекса услуг по сопровождению сайтов – 928 тысяч рублей;</w:t>
      </w:r>
    </w:p>
    <w:p w:rsidR="00867A98" w:rsidRDefault="00867A98" w:rsidP="00867A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оказание электронных услуг – 145,200 тысяч рублей;</w:t>
      </w:r>
    </w:p>
    <w:p w:rsidR="00867A98" w:rsidRDefault="00867A98" w:rsidP="00867A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техническое обслуживание и модернизация  компьютерной техники – 145 тысяч рублей;</w:t>
      </w:r>
    </w:p>
    <w:p w:rsidR="00867A98" w:rsidRDefault="00867A98" w:rsidP="00867A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повышение квалификации работников – 117 тысяч рублей.</w:t>
      </w:r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сегодняшний день </w:t>
      </w:r>
      <w:r>
        <w:rPr>
          <w:rFonts w:ascii="Times New Roman" w:eastAsia="Times New Roman" w:hAnsi="Times New Roman" w:cs="Times New Roman"/>
          <w:sz w:val="24"/>
          <w:szCs w:val="24"/>
        </w:rPr>
        <w:t>все образовательные организации имеют официальный сайт на технических площадках на территории Российской Федерации:</w:t>
      </w:r>
    </w:p>
    <w:p w:rsidR="00867A98" w:rsidRDefault="00867A98" w:rsidP="0086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867A98" w:rsidTr="00867A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Хостинг</w:t>
            </w:r>
          </w:p>
        </w:tc>
      </w:tr>
      <w:tr w:rsidR="00867A98" w:rsidTr="00867A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Первая СОШ»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бесплатный)</w:t>
            </w:r>
          </w:p>
        </w:tc>
      </w:tr>
      <w:tr w:rsidR="00867A98" w:rsidTr="00867A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МОБУ «Троицкая СОШ»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Filank.ru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бесплатный)</w:t>
            </w:r>
          </w:p>
        </w:tc>
      </w:tr>
      <w:tr w:rsidR="00867A98" w:rsidTr="00867A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 (11 школ, 24 детских сада и отдел образования)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Nic.ru</w:t>
            </w:r>
          </w:p>
        </w:tc>
      </w:tr>
      <w:tr w:rsidR="00867A98" w:rsidTr="00867A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17 школы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98" w:rsidRDefault="0086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Oobz.ru</w:t>
            </w:r>
          </w:p>
        </w:tc>
      </w:tr>
    </w:tbl>
    <w:p w:rsidR="00867A98" w:rsidRDefault="00867A98" w:rsidP="0086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Сайты образовательных организаций соответствуют Федеральному закону от 24.11.1995г. №181-ФЗ «О социальной защите инвалидов в Российской Федерации» и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52872-2012 «Интернет-ресурсы.       </w:t>
      </w:r>
    </w:p>
    <w:p w:rsidR="00867A98" w:rsidRDefault="00867A98" w:rsidP="0086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Количество педагогов образовательных организаций, владеющих ИКТ – 387, что составляет 99,5%; из них учителей 351 – 99,5%.  </w:t>
      </w:r>
    </w:p>
    <w:p w:rsidR="00867A98" w:rsidRDefault="00867A98" w:rsidP="00867A98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удобства граждан обеспечено взаимодействие между отделом образования и Муниципальным казенным учреждением «Многофункциональный центр предоставления государственных и муниципальных услуг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Бузулукского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района», который также представлен 28 территориально обособленными структурными подразделениями. За период апреля месяца этого года через МФЦ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Бузулукского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58 заявителей, это родители или законные представители, подали заявления для постановки на учет в данную автоматизированную систему.  </w:t>
      </w:r>
    </w:p>
    <w:p w:rsidR="00867A98" w:rsidRDefault="00867A98" w:rsidP="0086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 целью оперативного и объективного информирования родителей (законных представителей) о ходе и содержании образовательного процесса, а также о результатах текущего контроля посещаемости уроков, успеваемости, промежуточной аттестации обучающихся ведется электронный дневник. Сейчас происходит апробация получения этой услуги через сайт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7A98" w:rsidRDefault="00867A98" w:rsidP="00867A9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С технической стороны этот вопрос решается с помощью установки на компьютеры, используемые в учебном процессе программного продукта «Интернет Цензор» с белыми списками, а также проходит тестирование модуль «Родительский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контроль»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Dr.Web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антивирусной программы.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развития методов обучения учащихся безопасному поведению с использованием современных игровых и интерактивных технологий, формирования устойчивых жизненных навыков школьников при работе в сети Интернет ОО ежегодно принимают участие во Всероссийской акции «Единый урок по безопасности в сети Интернет». В 2016-2017 учебном году 3050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были вовлечены в акцию, проведен 121 урок безопасности. В рамках Единого урока учащиеся ОО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приняли участие во II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Международный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онлайн-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цифровой грамотности "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Сетевичок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2015", целью которого является  формирование у школьников компетенций цифрового гражданина для успешной и безопасной жизни и учебы во Всемирной сети. </w:t>
      </w:r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 обучение с применением дистанционных образовательных технологий приобретает все возрастающую важность для системы образования, которое осуществляется через электронную почту, сайт школы,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>, во внеурочной деятельности, для подготовки к ГИА, олимпиадам, в случае болезни учащегося.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проведения дистанционных обучающих семинаров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приобретена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позволяет взаимодействовать отделу образования и подведомственным организациям 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в удобное время без отрыва от основной работы.</w:t>
      </w:r>
    </w:p>
    <w:p w:rsidR="00867A98" w:rsidRDefault="00867A98" w:rsidP="00867A98">
      <w:pPr>
        <w:pStyle w:val="a5"/>
        <w:spacing w:before="0" w:beforeAutospacing="0" w:after="0" w:afterAutospacing="0"/>
        <w:jc w:val="both"/>
      </w:pPr>
    </w:p>
    <w:p w:rsidR="00867A98" w:rsidRDefault="00867A98" w:rsidP="00867A9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8.Поддержка одаренных детей</w:t>
      </w:r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оптимальных условий для выявления и поддержки одаренных, талантливых обучающихся, создания эффективной системы подготовки участников Всероссийской олимпиады в 2017 году был разработан план, утвержденный приказом отдела образования  от 20.03.2017 года № 116 «О подготовке участников Всероссийской олимпиады школьников 2017-2018 учебного года». </w:t>
      </w:r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Выстраивание муниципальной системы подготовки к олимпиаде осуществлялось через: взаимодействие отдела образования, образовательных организаций района  общего образования  с организацией дополнительного образования - МОБУДОД Центр внешкольной работы, организациями  высшего профессионального образования – Оренбургский Государственный педагогический университет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гуманитарно-технологический институт.</w:t>
      </w:r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2016-2017 учебном году отделом образования осуществлялось изучение  деятельности ОО по данному направлению в ходе комплексного изучения системы работы школы по плану отдела образования (МОБУ «Дмитриевская ООШ», МОБУ «Боровая СОШ»,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МОБУ «Боровая ООШ»,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Лисьеполянская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ООШ»), проведен ежеквартальный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>мониторинг развития одаренности участников олимпиады (сентябрь, декабрь 2016 и март, июнь 2017 года).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 мониторинга проведена оценка организационного, кадрового обеспечения работы, а также анализ работы по выявлению и развитию способностей у детей, входящих в муниципальный банк данных олимпиадного резерва. </w:t>
      </w:r>
    </w:p>
    <w:p w:rsidR="00867A98" w:rsidRDefault="00867A98" w:rsidP="00867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Отделом образования, общеобразовательными организациями созданы банки олимпиадного резерва, определены предметы, закреплены педагоги, ведущие подготовку, разработаны  индивидуальные программы. Подготовка шла через дифференцированную работу на уроках, внеурочную деятельность, кружки, элективные курсы, участие в очных и дистанционных олимпиадах, организуемых сторонними организациями, научно-практических конференциях.</w:t>
      </w:r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было организовано обучение: </w:t>
      </w:r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Через  Центр онлайн-обучения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>
        <w:rPr>
          <w:rFonts w:ascii="Times New Roman" w:hAnsi="Times New Roman" w:cs="Times New Roman"/>
          <w:sz w:val="24"/>
          <w:szCs w:val="24"/>
        </w:rPr>
        <w:t>" (8 человек – МОБУ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Твердиловская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В.Вязовская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и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ООШ) по различным предметам.</w:t>
      </w:r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Более 40 обучающихся прошли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подготовку на базе ВУЗов: 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гуманитарно-технологического института (филиал ОГУ) для обучающихся 7-8 (8-9) классов по русскому языку 20 человека (12 часов);  для обучающихся 7-8 классов 20 человек по математике (12 часов).</w:t>
      </w:r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каникулярный период на базе ОГПУ  обучились 3 человека: 2 по математике (Ярков М. МОБУ «Троицкая СОШ»,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МОБУ «Боровая СОШ»); 1 – по обществознанию (Дмитриева У.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СОШ»). </w:t>
      </w:r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Центр внешкольной работы была организована работа очно-заочной школы «РОСТ» по информатике (8 обучающихся), физике (7), русскому языку (14), обществознанию (3), истории (4), математике (21).</w:t>
      </w:r>
    </w:p>
    <w:p w:rsidR="00867A98" w:rsidRDefault="00867A98" w:rsidP="0086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Ученик МОБУ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Ярков М. обучался заочно в физико-математической школе МФТИ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физико-технический институт).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октябре-декабре 2016 года прошли школьный и муниципальный этапы олимпиады. В муниципальном этапе приняли участие 276 обучающихся (14%) учащийся 7-11 классов по 16 предметам из 26 образовательных организаций. 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17 образовательных организаций добились результатов на муниципальном этапе Всероссийской олимпиады школьников.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Максимальные качественные показатели у трех школ –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- 10 победителей и призеров, МОБУ «Новоалександровская СОШ» - 8, МОБУ «Боровая СОШ» - 6. Среди основных школ только МОБУ «Дмитриевская ООШ»,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Лисьеполянская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и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Староалександровская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имеют по одному призеру,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Колтубанская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- 2, МОБУ «Боровая ООШ» - 3.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динамика наблюдается в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Проскуринская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«Искровская СОШ».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нескольких лет безрезультатно участвуют в Олимпиаде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Каменносарминская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Новотепловская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Краснослободская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ООШ». В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Шахматовской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нет победителей и призеров 4 года, в МОБУ «Березовской ООШ» 5 лет.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867A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52975" cy="21907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первых мест составило-11, вторых мест-22, третьих мест-25.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призеров в сравнении с 2015 годом возросло, но показатель остается низким по сравнению с 2010-2014 годом.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Недостаточный уровень подготовки показал 198 участников (75%), которые выполнили менее 50% олимпиадного задания (в 2014 году - 261 (64%), в 2015 году – 125 (78%).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муниципального этапа олимпиады в разрезе предметов показали, что максимальное количество победителей и призеров было по физической культуре (12); по литературе (11); по обществознанию и математике (10).  В 2015, 2016 годах нет победителей и призеров по информатике. В 2016 году нет победителей и призеров по английскому,  немецкому языкам, и технологии.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 работу 41 педагога-предметника, подготовивших победителей и призеров муниципального этапа 2016-2017 учебного года: 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3 победителя и призера: Елисеева Светлана Александровна, учитель истории и обществознания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СОШ»;  Зуева Людмила Петровна, учитель истории и обществознания МОБУ «Новоалександровская СОШ»;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Владимировна, учитель истории и обществознания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2 победителя и призера: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Акшенцева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Петровна, учитель математики МОБУ «Боровая СОШ»;  Горбачева Татьяна Николаевна, учитель русского языка и литературы МОБУ «Новоалександровская СОШ»;  Дементьева Елена Геннадьевна, учитель математики МОБУ «Боровая СОШ»;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Кильдишова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Юрьевна, учитель русского языка и литературы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СОШ»; Ломтева Наталья Ивановна, учитель физической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СОШ»; Пряхина Любовь Александровна, учитель химии и биологии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Верхневязовская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Селедкова Галина Александровна, учитель обществознания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Первая СОШ»; Соколов Юрий Николаевич, учитель физической культуры МОБУ «Троицкая СОШ»;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Владимировна, учитель русского языка и литературы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Старших Алексей Викторович, учитель физической культуры МОБУ «Красногвардейская СОШ имени героя РФ Марченко А.А.», Танеева Ирина Викторовна, учитель русского языка и литературы МОБУ «Красногвардейская СОШ имени героя РФ Марченко А.А.».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региональном этапе приняли участие 9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1 по Основам православной культуры. Победителей и призеров нет.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этап областной олимпиады проводился по 6 предметам - математике, русскому и английскому языкам, биологии, физической культуре и истории среди обучающихся 5-8 классов. Приняли участие 233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на 12 обучающихся меньше прошлого года. Результативность участия лучше: количество призеров- 52 обучающихся (в 2016 году-30 человек).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региональном этапе приняли участие 14 человек (в 2016 году -6). Отбор участников проходил по рейтинговой системе. В результате призером по биологии стала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ученица 5 класса МОБУ «Красногвардейская СОШ имени Героя РФ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Марченко А.А.»,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Васильевна (2016 год – по математике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Антон, ученик 7 класса МОБУ «Боровая СОШ», учитель Дементьева Елена Геннадьевна).</w:t>
      </w:r>
    </w:p>
    <w:p w:rsidR="00867A98" w:rsidRDefault="00867A98" w:rsidP="00867A98">
      <w:pPr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течение нескольких лет  обучающиеся школ района, проявляющие способности в обучении и  высокие результаты в учебе  получают губернаторские стипендии: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Горбатова Анастасия - 11кл.  – МОБУ "Красногвардейская СОШ имени Марченко А.А."   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Берникова Карина - 11кл.  – МОБУ "Красногвардейская СОШ имени Марченко А.А."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Дубовицких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Дмитрий- 11кл.  –МОБУ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Сухореченская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решению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утверждена  районная стипендия для поддержки одарённых  обучающихся (Постановление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мая 2013 г. № 860-п «Об утверждении Положения о премировании способной и талантливой молодежи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района). Данная стипендия присуждена выпускнице 10 класса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Дмитриевой Ульяне.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9.Воспитательная работа, развитие дополнительного образования.</w:t>
      </w:r>
    </w:p>
    <w:p w:rsidR="00867A98" w:rsidRDefault="00867A98" w:rsidP="00867A98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Основные   направления  по организации  воспитывающей  деятельности  реализовывались через систему мероприятий, как: реализация программ внеурочной деятельности; взаимодействие образовательных организаций   и  родителей, с общественностью, социальными партнёрами   по  решению  проблем    воспитания  детей; интеграция  дополнительного образования в систему общего образования детей, внедрение инновационных форм организации воспитательного процесса, организация работы по профилактике правонарушений,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наркопрофилактике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на принципах межведомственного взаимодействия;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организация  волонтерского движения и другие мероприятия.</w:t>
      </w:r>
    </w:p>
    <w:p w:rsidR="00867A98" w:rsidRDefault="00867A98" w:rsidP="00867A98">
      <w:pPr>
        <w:tabs>
          <w:tab w:val="num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  на базе школ района была представлена работой 123-х  творческих объединений от МБУ ДО «Центр внешкольной работы»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 которых занимались и проходили обучение 1995 детей, спортивными секциями от ДЮСШ (582 чел.). 150 обучающихся образовательных организаций  района посещали Детскую школу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1820 школьников – творческие объединения на базе сельских домов культуры.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Охват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составил 95%.</w:t>
      </w:r>
    </w:p>
    <w:p w:rsidR="00867A98" w:rsidRDefault="00867A98" w:rsidP="00867A98">
      <w:pPr>
        <w:pStyle w:val="21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образовательных организациях   района воспитательная работа была организована согласно 11 направлениям воспитательной компоненты, 5 направлениям внеурочной деятельности. </w:t>
      </w:r>
      <w:proofErr w:type="gramStart"/>
      <w:r>
        <w:rPr>
          <w:rFonts w:ascii="Times New Roman" w:hAnsi="Times New Roman"/>
          <w:sz w:val="24"/>
        </w:rPr>
        <w:t>Организуя жизнедеятельность учащихся по вышеперечисленным направлениям, образовательные организации сделали акцент на изучение истории и культуры родного края, воспитание патриотизма, гражданственности, правового  сознания, развитие творческих способностей учащихся через традиционные формы работы и внедрение новых форм по  художественно-эстетическому направлению (это школьные хоровые коллективы МОБУ «Красногвардейская СОШ имени Марченко А.А.», МОБУ «</w:t>
      </w:r>
      <w:proofErr w:type="spellStart"/>
      <w:r>
        <w:rPr>
          <w:rFonts w:ascii="Times New Roman" w:hAnsi="Times New Roman"/>
          <w:sz w:val="24"/>
        </w:rPr>
        <w:t>Жилинская</w:t>
      </w:r>
      <w:proofErr w:type="spellEnd"/>
      <w:r>
        <w:rPr>
          <w:rFonts w:ascii="Times New Roman" w:hAnsi="Times New Roman"/>
          <w:sz w:val="24"/>
        </w:rPr>
        <w:t xml:space="preserve"> СОШ», МОБУ «</w:t>
      </w:r>
      <w:proofErr w:type="spellStart"/>
      <w:r>
        <w:rPr>
          <w:rFonts w:ascii="Times New Roman" w:hAnsi="Times New Roman"/>
          <w:sz w:val="24"/>
        </w:rPr>
        <w:t>Шахматовская</w:t>
      </w:r>
      <w:proofErr w:type="spellEnd"/>
      <w:r>
        <w:rPr>
          <w:rFonts w:ascii="Times New Roman" w:hAnsi="Times New Roman"/>
          <w:sz w:val="24"/>
        </w:rPr>
        <w:t xml:space="preserve"> СОШ»), правовому воспитанию (создание шести клубов правовой</w:t>
      </w:r>
      <w:proofErr w:type="gramEnd"/>
      <w:r>
        <w:rPr>
          <w:rFonts w:ascii="Times New Roman" w:hAnsi="Times New Roman"/>
          <w:sz w:val="24"/>
        </w:rPr>
        <w:t xml:space="preserve"> грамотности). Члены Военно-патриотических клубов, после принятие присяги, вошли в местное отделение ВВПОД «</w:t>
      </w:r>
      <w:proofErr w:type="spellStart"/>
      <w:r>
        <w:rPr>
          <w:rFonts w:ascii="Times New Roman" w:hAnsi="Times New Roman"/>
          <w:sz w:val="24"/>
        </w:rPr>
        <w:t>Юнармия</w:t>
      </w:r>
      <w:proofErr w:type="spellEnd"/>
      <w:r>
        <w:rPr>
          <w:rFonts w:ascii="Times New Roman" w:hAnsi="Times New Roman"/>
          <w:sz w:val="24"/>
        </w:rPr>
        <w:t xml:space="preserve">» </w:t>
      </w:r>
      <w:proofErr w:type="spellStart"/>
      <w:r>
        <w:rPr>
          <w:rFonts w:ascii="Times New Roman" w:hAnsi="Times New Roman"/>
          <w:sz w:val="24"/>
        </w:rPr>
        <w:t>Бузулукского</w:t>
      </w:r>
      <w:proofErr w:type="spellEnd"/>
      <w:r>
        <w:rPr>
          <w:rFonts w:ascii="Times New Roman" w:hAnsi="Times New Roman"/>
          <w:sz w:val="24"/>
        </w:rPr>
        <w:t xml:space="preserve"> района. Четыре Юнармейца  Красногвардейской СОШ приняли участие в областной профильной смене «</w:t>
      </w:r>
      <w:proofErr w:type="spellStart"/>
      <w:r>
        <w:rPr>
          <w:rFonts w:ascii="Times New Roman" w:hAnsi="Times New Roman"/>
          <w:sz w:val="24"/>
        </w:rPr>
        <w:t>Юнармия</w:t>
      </w:r>
      <w:proofErr w:type="spellEnd"/>
      <w:r>
        <w:rPr>
          <w:rFonts w:ascii="Times New Roman" w:hAnsi="Times New Roman"/>
          <w:sz w:val="24"/>
        </w:rPr>
        <w:t xml:space="preserve">»  на базе воинской части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ренбурга</w:t>
      </w:r>
      <w:proofErr w:type="spellEnd"/>
      <w:r>
        <w:rPr>
          <w:rFonts w:ascii="Times New Roman" w:hAnsi="Times New Roman"/>
          <w:sz w:val="24"/>
        </w:rPr>
        <w:t>. Захаров Данил, учащийся Красногвардейской школы стал делегатом 2-го Слета Регионального отделения ВВПОД «</w:t>
      </w:r>
      <w:proofErr w:type="spellStart"/>
      <w:r>
        <w:rPr>
          <w:rFonts w:ascii="Times New Roman" w:hAnsi="Times New Roman"/>
          <w:sz w:val="24"/>
        </w:rPr>
        <w:t>Юнармия</w:t>
      </w:r>
      <w:proofErr w:type="spellEnd"/>
      <w:r>
        <w:rPr>
          <w:rFonts w:ascii="Times New Roman" w:hAnsi="Times New Roman"/>
          <w:sz w:val="24"/>
        </w:rPr>
        <w:t>» Оренбургской области имени Героя России Александра Прохоренко.</w:t>
      </w:r>
    </w:p>
    <w:p w:rsidR="00867A98" w:rsidRDefault="00867A98" w:rsidP="00867A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Развитию творческих способностей учащихся, формированию эстетических наклонностей на основе выдающихся достижений русской истории и культуры, выявлению и поддержки юных дарований способствует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фестивальное движение школьников, это: районный этап Всероссийского конкурса по чтению вслух </w:t>
      </w:r>
      <w:r>
        <w:rPr>
          <w:rFonts w:ascii="Times New Roman" w:hAnsi="Times New Roman" w:cs="Times New Roman"/>
          <w:sz w:val="24"/>
          <w:szCs w:val="24"/>
        </w:rPr>
        <w:lastRenderedPageBreak/>
        <w:t>«Живая классика», межрегиональный фестиваль детских игровых театрализованных программ «Забава – 2017», фестиваль художественного творчества учащихся «Зажги свою звезду». 12 учеников 5-7 классов Красногвардейского школьного хорового коллектива, дипломанты областного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школьных хоровых коллективов (Диплом 3 степени),   стали участниками Акции «Поют дети Оренбуржья» в составе сводных хоров  Оренбургской области, детский коллектив Преображенской СОШ занял первое место в областном фольклорно-этнографическом фестивале «Радуга».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Результативно участие наших ребят  во </w:t>
      </w:r>
      <w:r>
        <w:rPr>
          <w:rFonts w:ascii="Times New Roman" w:hAnsi="Times New Roman" w:cs="Times New Roman"/>
          <w:bCs/>
          <w:sz w:val="24"/>
          <w:szCs w:val="24"/>
        </w:rPr>
        <w:t>Всероссийском конкурсе творческих, проектных и исследовательских работ (областной этап) "#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ВместеЯрче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" - из 5 участников 2 призовых места. В конкурсах «Мое Оренбуржье», «Рукописная книга» отмечены дипломами 2-й степени работы обучающихся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Палимовской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СОШ, а конкурсе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Оренинфо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проект ученика Новоалександровской СОШ Столетова Ильи - дипломом 1-й степени. И еще 8 участий наших школьников в областных конкурсах и 2-х дистанционных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международных-результативны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Улучшились спортивные достижения школьников на областном уровне: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в соревнованиях по мини – лапте  заняла команда ребят из Искровской СОШ, учитель физической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Селёдкин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Владимирович;  2 место в зональных соревнованиях по лыжным гонкам - сборная команда из Боровой СОШ, Боровой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ООШ. Подготовку вели учителя физической культуры: Шакиров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Шамгулович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Желудков Александр Николаевич, Богданов Анатолий Иванович. 2 место в зональных соревнованиях по уличному баскетболу среди юношей заняла команда из  Новоалександровской СОШ, учитель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Массовый характер приобрело движение ГТО. Если в 2016 году участвовали только 11-е классы, то в 2017 году сдавали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9-11 классов. Из них успешно сдали 88% участников: на золото -27%, серебро-31%, бронзу-23%. Не отстают и учителя физической культуры: из 11 участников   на золото сдали 82%, на серебро-18%.</w:t>
      </w:r>
    </w:p>
    <w:p w:rsidR="00867A98" w:rsidRDefault="00867A98" w:rsidP="00867A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Положено начало развитию технического направления дополнительного образования, обучено 3 педагога по направлению «робототехника», 2 школы Боровая СОШ, Боровая ООШ получили в подарок ко Дню родной школы 2 комплекта оборудования  для организации занятий по робототехнике от главы поселкового совета Черникова Виктора Анатольевича. Необходимо приобрести  оборудование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Проскуринской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Красногвардейской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и ЦВР. При этом имеет место такие проблемы, как: оказание качественных услуг дополнительного образования; острый дефицит в современном оборудовании и инвентаре, учебных пособиях, компьютерной технике, в обеспечении качественной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интернет-связью</w:t>
      </w:r>
      <w:proofErr w:type="gramEnd"/>
      <w:r>
        <w:rPr>
          <w:rFonts w:ascii="Times New Roman" w:hAnsi="Times New Roman" w:cs="Times New Roman"/>
          <w:sz w:val="24"/>
          <w:szCs w:val="24"/>
        </w:rPr>
        <w:t>, особенно для реализации высокотехнологичных программ,; развитие естественно-научного, туристического и технического направлений.</w:t>
      </w:r>
    </w:p>
    <w:p w:rsidR="00867A98" w:rsidRDefault="00867A98" w:rsidP="00867A9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Формированию качеств личности, способности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самопроявлению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саморазвитию, самореализации содействуют районные детские общественные организации (ДОО). На протяжении   15 лет действует районная детская организация «РАДО» Ее цель - становление общественно активных позиций у детей и подростков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В 2016-2017 учебном году количество ОО, в которых есть ДОО,  увеличилось с 28 до 31 (100%), количество членов ДОО с 969 до 1429.  Средний процент учащихся ОО – членов ДОО от общего количества в районе – 41%.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2016-2017 уч. году активно работали ДОО следующих школ: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Сухореченской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СОШ, Искровской СОШ,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Жилинской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Верхневязовской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СОШ, Новоалександровской СОШ,  и др., а также волонтеры Дмитриевской ООШ,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Верхневязовской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Каменносарминской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ООШ,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Шахматовской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ООШ,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Жилинской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СОШ. </w:t>
      </w:r>
      <w:r>
        <w:rPr>
          <w:rFonts w:ascii="Times New Roman" w:hAnsi="Times New Roman" w:cs="Times New Roman"/>
          <w:bCs/>
          <w:iCs/>
          <w:sz w:val="24"/>
          <w:szCs w:val="24"/>
        </w:rPr>
        <w:t>Пять руководителей детских организаций района  были награждены совместной грамотой Оренбургской областной общественной организации «Федерация детских организаций», министерства образования и департамента молодежной политики Оренбургской области за работу по воспитанию подрастающего поколения, поддержку инициатив молодых граждан и содействие развитию детского движения Оренбургской области.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воспитательной системе школ района работа с родителями занимает одно из ведущих мест. Школы стараются привлечь родителей к организации жизни и деятельности школы, вооружив их психолого-педагогическими знаниями.    Работа с родителями  велось по следующим направлениям: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(психолого-педагогический всеобуч родителей, лектории);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-оказание методической, педагогической, социальной, правовой, психологической  помощи родителям;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-взаимодействие ОО, органов местной власти, общественных организаций с родительской общественностью в вопросах воспитания детей, профилактике правонарушений в детско-подростковой среде. 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Совета родителей района -  активные участники межведомственных мероприятий по вопросам воспитания детей и подростков: муниципальное родительское собрание «Подготовка учащихся к итоговой аттестации» (апрель 2016г.,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областной съезд по вопросам эффективного взаимодействия органов государственной власти и местного самоуправления Оренбургской области, образовательных организаций, семьи и общественности в сфере воспитания детей и молодежи ( декабрь 2016 г., г. Оренбург),  межведомственное совещание «Взаимодействие органов государственной власти и местного самоуправления, образовательных организаций, семьи и общественности в сфере воспитания детей и молодежи»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декабрь 2016г.,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совещание по вопросу работы общеобразовательных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по предупреждению распространения  суицидальных настроений в  детско-подростковой                   ( март 2017г.,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Активно родители поддерживают детей в подготовке и проведении  всероссийских, региональных, районных и школьных межведомственных акций «Собери ребёнка в школу»(88%), «Подросток», «Дети улиц» (68%), «Сообщи, где торгуют смертью»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84%), «За здоровый образ жизни», «Спорт против наркотиков» (87%), «Ребёнок в автомобиле»  (65%), «Помоги ребёнку» и др.  Также участвуют в районных конкурсах «Семья талантов», «Моя родословная», районном фестивале художественного творчества «Вместе мы сможем больше!»,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детского  литературного  творчества «Рукописная  книга» («Вклад  моей  семьи  в  историю  Отечества») и др.</w:t>
      </w:r>
    </w:p>
    <w:p w:rsidR="00867A98" w:rsidRDefault="00867A98" w:rsidP="0086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активизации духовно-нравственного воспитания обучающихся, формирования ответственного отношения к сохранению семейных и родословных традиций в период с 1 ноября 2016 года по 15 января 2017 года «Оренбургский областной дворец творчества детей и молодежи им. В.П. Поляничко» совместно с Оренбургской межрегиональной общественной организацией родителей «Центр социальных инициатив «Содействие» проводился областной конкурс «Моя семья – Вселенная моя, и нет на свете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ничего дороже…». Дипломом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была отмечена семья Кожевниковых и их дочь,  Ксения Алексеевна, ученица 4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Елшанской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Первой школы.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Проделанная в течение текущего учебного года работа с родительской общественностью способствовала улучшению микроклимата в школах, развитию культуры общения взрослых и детей, решению многих школьных повседневных проблем. Но, несмотря на это, проблем в отношениях семьи и школы не становится меньше, растет число неблагополучных семей, социальное сиротство.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98" w:rsidRDefault="00867A98" w:rsidP="00867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Задачи на 2017-2018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867A98" w:rsidRDefault="00867A98" w:rsidP="00867A98">
      <w:pPr>
        <w:pStyle w:val="21"/>
        <w:ind w:left="0" w:firstLine="0"/>
        <w:rPr>
          <w:rFonts w:ascii="Times New Roman" w:hAnsi="Times New Roman"/>
          <w:sz w:val="24"/>
        </w:rPr>
      </w:pPr>
    </w:p>
    <w:p w:rsidR="00867A98" w:rsidRDefault="00867A98" w:rsidP="00867A98">
      <w:pPr>
        <w:pStyle w:val="2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Обеспечение выполнения законодательства РФ  в области образования в подведомственных образовательных организациях; обеспечение нормативного, организационно-методического сопровождения по совершенствованию правового положения организаций образования в соответствии с законодательством. </w:t>
      </w:r>
    </w:p>
    <w:p w:rsidR="00867A98" w:rsidRDefault="00867A98" w:rsidP="00867A98">
      <w:pPr>
        <w:pStyle w:val="2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Эффективное использование финансовых средств и материальных ресурсов ОО. Оптимизация сети организаций муниципального образования.</w:t>
      </w:r>
    </w:p>
    <w:p w:rsidR="00867A98" w:rsidRDefault="00867A98" w:rsidP="00867A98">
      <w:pPr>
        <w:pStyle w:val="a8"/>
        <w:numPr>
          <w:ilvl w:val="0"/>
          <w:numId w:val="2"/>
        </w:numPr>
        <w:tabs>
          <w:tab w:val="left" w:pos="993"/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Создание безопасных условий для обеспечения жизнедеятельности воспитанников и обучающихся образовательных организаций, а также организации  качественного горячего двухразового питания.</w:t>
      </w:r>
    </w:p>
    <w:p w:rsidR="00867A98" w:rsidRDefault="00867A98" w:rsidP="00867A98">
      <w:pPr>
        <w:pStyle w:val="2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введения и реализации федеральных образовательных стандартов дошкольного, начального и основного общего образования, ФГОС для детей с ОВЗ, ФГОС для детей с умственной отсталостью (интеллектуальными нарушениями) на муниципальном уровне и на уровне образовательных организаций.</w:t>
      </w:r>
    </w:p>
    <w:p w:rsidR="00867A98" w:rsidRDefault="00867A98" w:rsidP="00867A9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образовательных услуг образовательных организаций, расположенных на территории района.</w:t>
      </w:r>
    </w:p>
    <w:p w:rsidR="00867A98" w:rsidRDefault="00867A98" w:rsidP="00867A9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муниципальной системы оценки качества образования, расширение участия образовательных организаций в процедурах независимой оценки качества образования.</w:t>
      </w:r>
    </w:p>
    <w:p w:rsidR="00867A98" w:rsidRDefault="00867A98" w:rsidP="00867A98">
      <w:pPr>
        <w:pStyle w:val="a8"/>
        <w:numPr>
          <w:ilvl w:val="0"/>
          <w:numId w:val="2"/>
        </w:numPr>
        <w:tabs>
          <w:tab w:val="left" w:pos="993"/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непрерывного профессионального образования руководящих и педагогических кадров, форм диссеминации их положительного опыта.</w:t>
      </w:r>
    </w:p>
    <w:p w:rsidR="00867A98" w:rsidRDefault="00867A98" w:rsidP="00867A98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выявления, развития и поддержки одаренных и перспективных детей, развитие технического и естественнонаучного творчества детей и подростков.</w:t>
      </w:r>
    </w:p>
    <w:p w:rsidR="00867A98" w:rsidRDefault="00867A98" w:rsidP="00867A9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воспитательных систем образовательных организаций, направленных на формирование нравственного, ответственного, инициативного и компетентного гражданина России, в соответствии со Стратегией развития воспитания в Российской Федерации до 2025 года и дополнительного образования детей.</w:t>
      </w:r>
    </w:p>
    <w:p w:rsidR="00867A98" w:rsidRDefault="00867A98" w:rsidP="00867A98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межведомственного взаимодействия в решении проблем сохранения и укрепления здоровья детей, профилактике безнадзорности и правонарушений среди несовершеннолетних.</w:t>
      </w:r>
    </w:p>
    <w:p w:rsidR="00867A98" w:rsidRDefault="00867A98" w:rsidP="00867A98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моделей психолого-медико-педагогической помощи детям, организации помощи родителям в воспитании детей.</w:t>
      </w:r>
    </w:p>
    <w:p w:rsidR="00867A98" w:rsidRDefault="00867A98" w:rsidP="00867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98" w:rsidRDefault="00867A98" w:rsidP="00867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30" w:rsidRDefault="00FC4330">
      <w:bookmarkStart w:id="4" w:name="_GoBack"/>
      <w:bookmarkEnd w:id="4"/>
    </w:p>
    <w:sectPr w:rsidR="00FC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A8D"/>
    <w:multiLevelType w:val="hybridMultilevel"/>
    <w:tmpl w:val="63E8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E0FAB"/>
    <w:multiLevelType w:val="hybridMultilevel"/>
    <w:tmpl w:val="401E51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98"/>
    <w:rsid w:val="005C5162"/>
    <w:rsid w:val="00867A98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67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semiHidden/>
    <w:unhideWhenUsed/>
    <w:rsid w:val="0086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67A98"/>
    <w:pPr>
      <w:spacing w:after="0" w:line="240" w:lineRule="auto"/>
      <w:ind w:left="540" w:firstLine="540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7A98"/>
    <w:rPr>
      <w:rFonts w:ascii="Courier New" w:hAnsi="Courier New"/>
      <w:sz w:val="28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867A98"/>
    <w:rPr>
      <w:rFonts w:ascii="Calibri" w:hAnsi="Calibri" w:cs="Calibri"/>
      <w:lang w:eastAsia="ru-RU"/>
    </w:rPr>
  </w:style>
  <w:style w:type="paragraph" w:styleId="a7">
    <w:name w:val="No Spacing"/>
    <w:link w:val="a6"/>
    <w:uiPriority w:val="1"/>
    <w:qFormat/>
    <w:rsid w:val="00867A98"/>
    <w:rPr>
      <w:rFonts w:ascii="Calibri" w:hAnsi="Calibri" w:cs="Calibri"/>
      <w:lang w:eastAsia="ru-RU"/>
    </w:rPr>
  </w:style>
  <w:style w:type="paragraph" w:styleId="a8">
    <w:name w:val="List Paragraph"/>
    <w:basedOn w:val="a"/>
    <w:uiPriority w:val="99"/>
    <w:qFormat/>
    <w:rsid w:val="00867A98"/>
    <w:pPr>
      <w:ind w:left="720"/>
      <w:contextualSpacing/>
    </w:pPr>
  </w:style>
  <w:style w:type="paragraph" w:customStyle="1" w:styleId="11">
    <w:name w:val="Абзац списка1"/>
    <w:basedOn w:val="a"/>
    <w:rsid w:val="00867A9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2"/>
    <w:locked/>
    <w:rsid w:val="00867A98"/>
    <w:rPr>
      <w:rFonts w:ascii="Calibri" w:hAnsi="Calibri" w:cs="Calibri"/>
    </w:rPr>
  </w:style>
  <w:style w:type="paragraph" w:customStyle="1" w:styleId="12">
    <w:name w:val="Без интервала1"/>
    <w:link w:val="NoSpacingChar"/>
    <w:rsid w:val="00867A98"/>
    <w:rPr>
      <w:rFonts w:ascii="Calibri" w:hAnsi="Calibri" w:cs="Calibri"/>
    </w:rPr>
  </w:style>
  <w:style w:type="table" w:styleId="a9">
    <w:name w:val="Table Grid"/>
    <w:basedOn w:val="a1"/>
    <w:uiPriority w:val="59"/>
    <w:rsid w:val="00867A9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6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67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semiHidden/>
    <w:unhideWhenUsed/>
    <w:rsid w:val="0086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67A98"/>
    <w:pPr>
      <w:spacing w:after="0" w:line="240" w:lineRule="auto"/>
      <w:ind w:left="540" w:firstLine="540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7A98"/>
    <w:rPr>
      <w:rFonts w:ascii="Courier New" w:hAnsi="Courier New"/>
      <w:sz w:val="28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867A98"/>
    <w:rPr>
      <w:rFonts w:ascii="Calibri" w:hAnsi="Calibri" w:cs="Calibri"/>
      <w:lang w:eastAsia="ru-RU"/>
    </w:rPr>
  </w:style>
  <w:style w:type="paragraph" w:styleId="a7">
    <w:name w:val="No Spacing"/>
    <w:link w:val="a6"/>
    <w:uiPriority w:val="1"/>
    <w:qFormat/>
    <w:rsid w:val="00867A98"/>
    <w:rPr>
      <w:rFonts w:ascii="Calibri" w:hAnsi="Calibri" w:cs="Calibri"/>
      <w:lang w:eastAsia="ru-RU"/>
    </w:rPr>
  </w:style>
  <w:style w:type="paragraph" w:styleId="a8">
    <w:name w:val="List Paragraph"/>
    <w:basedOn w:val="a"/>
    <w:uiPriority w:val="99"/>
    <w:qFormat/>
    <w:rsid w:val="00867A98"/>
    <w:pPr>
      <w:ind w:left="720"/>
      <w:contextualSpacing/>
    </w:pPr>
  </w:style>
  <w:style w:type="paragraph" w:customStyle="1" w:styleId="11">
    <w:name w:val="Абзац списка1"/>
    <w:basedOn w:val="a"/>
    <w:rsid w:val="00867A9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2"/>
    <w:locked/>
    <w:rsid w:val="00867A98"/>
    <w:rPr>
      <w:rFonts w:ascii="Calibri" w:hAnsi="Calibri" w:cs="Calibri"/>
    </w:rPr>
  </w:style>
  <w:style w:type="paragraph" w:customStyle="1" w:styleId="12">
    <w:name w:val="Без интервала1"/>
    <w:link w:val="NoSpacingChar"/>
    <w:rsid w:val="00867A98"/>
    <w:rPr>
      <w:rFonts w:ascii="Calibri" w:hAnsi="Calibri" w:cs="Calibri"/>
    </w:rPr>
  </w:style>
  <w:style w:type="table" w:styleId="a9">
    <w:name w:val="Table Grid"/>
    <w:basedOn w:val="a1"/>
    <w:uiPriority w:val="59"/>
    <w:rsid w:val="00867A9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6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6;&#1069;%207-8%202017\&#1041;&#1091;&#1079;&#1091;&#1083;&#1091;&#1082;&#1089;&#1082;&#1080;&#1081;%20&#1056;&#1059;-8%20&#1056;&#1069;%20201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79;&#1080;&#1090;&#1088;&#1086;&#1085;\Desktop\&#1041;&#1091;&#1079;&#1091;&#1083;&#1091;&#1082;&#1089;&#1082;&#1080;&#1081;%20&#1056;&#1059;-7%20&#1056;&#1069;%20201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 «2»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Входная (ВКР)</c:v>
                </c:pt>
                <c:pt idx="1">
                  <c:v>Полугодовая (ПКР)</c:v>
                </c:pt>
                <c:pt idx="2">
                  <c:v>Пробный РЭ</c:v>
                </c:pt>
                <c:pt idx="3">
                  <c:v>Региональный экзамен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% «4» и «5»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Входная (ВКР)</c:v>
                </c:pt>
                <c:pt idx="1">
                  <c:v>Полугодовая (ПКР)</c:v>
                </c:pt>
                <c:pt idx="2">
                  <c:v>Пробный РЭ</c:v>
                </c:pt>
                <c:pt idx="3">
                  <c:v>Региональный экзамен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48</c:v>
                </c:pt>
                <c:pt idx="2">
                  <c:v>40</c:v>
                </c:pt>
                <c:pt idx="3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503360"/>
        <c:axId val="92141056"/>
        <c:axId val="0"/>
      </c:bar3DChart>
      <c:catAx>
        <c:axId val="85503360"/>
        <c:scaling>
          <c:orientation val="minMax"/>
        </c:scaling>
        <c:delete val="0"/>
        <c:axPos val="b"/>
        <c:majorTickMark val="out"/>
        <c:minorTickMark val="none"/>
        <c:tickLblPos val="nextTo"/>
        <c:crossAx val="92141056"/>
        <c:crosses val="autoZero"/>
        <c:auto val="1"/>
        <c:lblAlgn val="ctr"/>
        <c:lblOffset val="100"/>
        <c:noMultiLvlLbl val="0"/>
      </c:catAx>
      <c:valAx>
        <c:axId val="9214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503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Показатель % «2»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Входная (ВКР)</c:v>
                </c:pt>
                <c:pt idx="1">
                  <c:v>Полугодовая (ПКР)</c:v>
                </c:pt>
                <c:pt idx="2">
                  <c:v>Пробный РЭ</c:v>
                </c:pt>
                <c:pt idx="3">
                  <c:v>Региональный экзамен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Показатель % «4» и «5»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Входная (ВКР)</c:v>
                </c:pt>
                <c:pt idx="1">
                  <c:v>Полугодовая (ПКР)</c:v>
                </c:pt>
                <c:pt idx="2">
                  <c:v>Пробный РЭ</c:v>
                </c:pt>
                <c:pt idx="3">
                  <c:v>Региональный экзамен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27</c:v>
                </c:pt>
                <c:pt idx="1">
                  <c:v>43</c:v>
                </c:pt>
                <c:pt idx="2">
                  <c:v>42</c:v>
                </c:pt>
                <c:pt idx="3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470592"/>
        <c:axId val="92083328"/>
        <c:axId val="0"/>
      </c:bar3DChart>
      <c:catAx>
        <c:axId val="85470592"/>
        <c:scaling>
          <c:orientation val="minMax"/>
        </c:scaling>
        <c:delete val="0"/>
        <c:axPos val="b"/>
        <c:majorTickMark val="out"/>
        <c:minorTickMark val="none"/>
        <c:tickLblPos val="nextTo"/>
        <c:crossAx val="92083328"/>
        <c:crosses val="autoZero"/>
        <c:auto val="1"/>
        <c:lblAlgn val="ctr"/>
        <c:lblOffset val="100"/>
        <c:noMultiLvlLbl val="0"/>
      </c:catAx>
      <c:valAx>
        <c:axId val="9208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470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 i="1"/>
              <a:t>Результаты</a:t>
            </a:r>
            <a:r>
              <a:rPr lang="ru-RU" sz="1200" b="0" i="1" baseline="0"/>
              <a:t> муниципального этапа Всероссийской олимпиады школьников в сравнении по годам</a:t>
            </a:r>
            <a:endParaRPr lang="ru-RU" sz="1200" b="0" i="1"/>
          </a:p>
        </c:rich>
      </c:tx>
      <c:layout>
        <c:manualLayout>
          <c:xMode val="edge"/>
          <c:yMode val="edge"/>
          <c:x val="0.14247222222222225"/>
          <c:y val="4.62962962962963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процент призовых мест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27</c:v>
                </c:pt>
                <c:pt idx="1">
                  <c:v>30</c:v>
                </c:pt>
                <c:pt idx="2">
                  <c:v>24</c:v>
                </c:pt>
                <c:pt idx="3">
                  <c:v>27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956672"/>
        <c:axId val="84958208"/>
      </c:barChart>
      <c:catAx>
        <c:axId val="84956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958208"/>
        <c:crosses val="autoZero"/>
        <c:auto val="1"/>
        <c:lblAlgn val="ctr"/>
        <c:lblOffset val="100"/>
        <c:noMultiLvlLbl val="0"/>
      </c:catAx>
      <c:valAx>
        <c:axId val="8495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956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9910</Words>
  <Characters>56488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2017-09-13T10:55:00Z</dcterms:created>
  <dcterms:modified xsi:type="dcterms:W3CDTF">2017-09-13T10:56:00Z</dcterms:modified>
</cp:coreProperties>
</file>